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80D37" w:rsidRPr="00032238" w:rsidRDefault="00C80D37" w:rsidP="00C80D37">
      <w:pPr>
        <w:pStyle w:val="CRCoverPage"/>
        <w:tabs>
          <w:tab w:val="right" w:pos="9639"/>
        </w:tabs>
        <w:spacing w:after="0"/>
        <w:rPr>
          <w:b/>
          <w:noProof/>
          <w:sz w:val="24"/>
          <w:szCs w:val="24"/>
          <w:lang w:val="sv-SE"/>
        </w:rPr>
      </w:pPr>
      <w:r>
        <w:rPr>
          <w:b/>
          <w:noProof/>
          <w:sz w:val="24"/>
          <w:szCs w:val="24"/>
          <w:lang w:val="sv-SE"/>
        </w:rPr>
        <w:t>3GPP TSG-RAN2 #116</w:t>
      </w:r>
      <w:r w:rsidR="006C54AD">
        <w:rPr>
          <w:b/>
          <w:noProof/>
          <w:sz w:val="24"/>
          <w:szCs w:val="24"/>
          <w:lang w:val="sv-SE"/>
        </w:rPr>
        <w:t>bis</w:t>
      </w:r>
      <w:r>
        <w:rPr>
          <w:b/>
          <w:noProof/>
          <w:sz w:val="24"/>
          <w:szCs w:val="24"/>
          <w:lang w:val="sv-SE"/>
        </w:rPr>
        <w:t xml:space="preserve">-e </w:t>
      </w:r>
      <w:r>
        <w:rPr>
          <w:rFonts w:ascii="바탕체" w:eastAsia="바탕체" w:hAnsi="바탕체" w:cs="바탕체" w:hint="eastAsia"/>
          <w:b/>
          <w:noProof/>
          <w:sz w:val="24"/>
          <w:szCs w:val="24"/>
          <w:lang w:val="sv-SE" w:eastAsia="ko-KR"/>
        </w:rPr>
        <w:t xml:space="preserve"> </w:t>
      </w:r>
      <w:r>
        <w:rPr>
          <w:rFonts w:ascii="바탕체" w:eastAsia="바탕체" w:hAnsi="바탕체" w:cs="바탕체" w:hint="eastAsia"/>
          <w:b/>
          <w:noProof/>
          <w:sz w:val="24"/>
          <w:szCs w:val="24"/>
          <w:lang w:val="sv-SE" w:eastAsia="ko-KR"/>
        </w:rPr>
        <w:tab/>
      </w:r>
      <w:r w:rsidR="00150027" w:rsidRPr="00150027">
        <w:rPr>
          <w:b/>
          <w:noProof/>
          <w:sz w:val="24"/>
          <w:szCs w:val="24"/>
          <w:lang w:val="sv-SE"/>
        </w:rPr>
        <w:t>R2-2</w:t>
      </w:r>
      <w:r w:rsidR="00105BEB">
        <w:rPr>
          <w:b/>
          <w:noProof/>
          <w:sz w:val="24"/>
          <w:szCs w:val="24"/>
          <w:lang w:val="sv-SE"/>
        </w:rPr>
        <w:t>201468</w:t>
      </w:r>
    </w:p>
    <w:p w:rsidR="00C80D37" w:rsidRPr="00FE3B05" w:rsidRDefault="00C80D37" w:rsidP="00C80D37">
      <w:pPr>
        <w:pStyle w:val="CRCoverPage"/>
        <w:outlineLvl w:val="0"/>
        <w:rPr>
          <w:lang w:eastAsia="ko-KR"/>
        </w:rPr>
      </w:pPr>
      <w:r>
        <w:rPr>
          <w:b/>
          <w:noProof/>
          <w:sz w:val="24"/>
          <w:szCs w:val="24"/>
        </w:rPr>
        <w:t>El</w:t>
      </w:r>
      <w:r w:rsidR="000E3E47">
        <w:rPr>
          <w:b/>
          <w:noProof/>
          <w:sz w:val="24"/>
          <w:szCs w:val="24"/>
        </w:rPr>
        <w:t>ectronic meeting, January, 2022</w:t>
      </w:r>
    </w:p>
    <w:p w:rsidR="00536278" w:rsidRPr="00C80D37" w:rsidRDefault="00536278">
      <w:pPr>
        <w:pStyle w:val="a5"/>
        <w:rPr>
          <w:lang w:val="en-GB" w:eastAsia="ko-KR"/>
        </w:rPr>
      </w:pPr>
    </w:p>
    <w:p w:rsidR="00536278" w:rsidRDefault="00541BFA">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r>
        <w:rPr>
          <w:rFonts w:ascii="Arial" w:hAnsi="Arial" w:hint="eastAsia"/>
          <w:b/>
          <w:sz w:val="24"/>
          <w:lang w:val="en-US" w:eastAsia="ko-KR"/>
        </w:rPr>
        <w:tab/>
      </w:r>
      <w:r w:rsidR="003D3C98">
        <w:rPr>
          <w:rFonts w:ascii="Arial" w:hAnsi="Arial"/>
          <w:b/>
          <w:sz w:val="24"/>
          <w:lang w:val="en-US" w:eastAsia="ko-KR"/>
        </w:rPr>
        <w:t>8.4</w:t>
      </w:r>
      <w:r w:rsidR="00E01503">
        <w:rPr>
          <w:rFonts w:ascii="Arial" w:hAnsi="Arial"/>
          <w:b/>
          <w:sz w:val="24"/>
          <w:lang w:val="en-US" w:eastAsia="ko-KR"/>
        </w:rPr>
        <w:t>.</w:t>
      </w:r>
      <w:r w:rsidR="00105BEB">
        <w:rPr>
          <w:rFonts w:ascii="Arial" w:hAnsi="Arial"/>
          <w:b/>
          <w:sz w:val="24"/>
          <w:lang w:val="en-US" w:eastAsia="ko-KR"/>
        </w:rPr>
        <w:t>2.1</w:t>
      </w:r>
      <w:r>
        <w:rPr>
          <w:rFonts w:ascii="Arial" w:hAnsi="Arial"/>
          <w:sz w:val="24"/>
          <w:lang w:val="en-US" w:eastAsia="ko-KR"/>
        </w:rPr>
        <w:t xml:space="preserve"> </w:t>
      </w:r>
      <w:r>
        <w:rPr>
          <w:rFonts w:ascii="Arial" w:hAnsi="Arial" w:hint="eastAsia"/>
          <w:sz w:val="24"/>
          <w:lang w:val="en-US" w:eastAsia="ko-KR"/>
        </w:rPr>
        <w:t>(</w:t>
      </w:r>
      <w:r w:rsidR="003D3C98" w:rsidRPr="003D3C98">
        <w:rPr>
          <w:rFonts w:ascii="Arial" w:hAnsi="Arial"/>
          <w:sz w:val="24"/>
          <w:lang w:val="en-US" w:eastAsia="ko-KR"/>
        </w:rPr>
        <w:t>NR_IAB_enh-Core</w:t>
      </w:r>
      <w:r>
        <w:rPr>
          <w:rFonts w:ascii="Arial" w:hAnsi="Arial" w:hint="eastAsia"/>
          <w:sz w:val="24"/>
          <w:lang w:val="en-US" w:eastAsia="ko-KR"/>
        </w:rPr>
        <w:t>)</w:t>
      </w:r>
    </w:p>
    <w:p w:rsidR="00536278" w:rsidRDefault="00541BFA">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rsidR="00536278" w:rsidRDefault="00541BFA">
      <w:pPr>
        <w:tabs>
          <w:tab w:val="left" w:pos="2216"/>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CD6059">
        <w:rPr>
          <w:rFonts w:ascii="Arial" w:hAnsi="Arial"/>
          <w:sz w:val="24"/>
          <w:lang w:val="en-US"/>
        </w:rPr>
        <w:t>Resolving open</w:t>
      </w:r>
      <w:r w:rsidR="00460147" w:rsidRPr="00460147">
        <w:rPr>
          <w:rFonts w:ascii="Arial" w:hAnsi="Arial"/>
          <w:sz w:val="24"/>
          <w:lang w:val="en-US"/>
        </w:rPr>
        <w:t xml:space="preserve"> issues on BH RLF indications</w:t>
      </w:r>
    </w:p>
    <w:p w:rsidR="00536278" w:rsidRDefault="00541BFA">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1" w:name="DocumentFor"/>
      <w:bookmarkEnd w:id="1"/>
      <w:r>
        <w:rPr>
          <w:rFonts w:ascii="Arial" w:hAnsi="Arial"/>
          <w:sz w:val="24"/>
          <w:lang w:val="en-US" w:eastAsia="ko-KR"/>
        </w:rPr>
        <w:t>Discussion and Decision</w:t>
      </w:r>
    </w:p>
    <w:p w:rsidR="00536278" w:rsidRDefault="00FE09ED" w:rsidP="00FE09ED">
      <w:pPr>
        <w:pStyle w:val="1"/>
        <w:rPr>
          <w:lang w:val="en-US"/>
        </w:rPr>
      </w:pPr>
      <w:r>
        <w:rPr>
          <w:lang w:val="en-US"/>
        </w:rPr>
        <w:t xml:space="preserve">1. </w:t>
      </w:r>
      <w:r w:rsidR="00541BFA">
        <w:rPr>
          <w:rFonts w:hint="eastAsia"/>
          <w:lang w:val="en-US"/>
        </w:rPr>
        <w:t>Introduction</w:t>
      </w:r>
    </w:p>
    <w:p w:rsidR="00A25C68" w:rsidRPr="00C130F0" w:rsidRDefault="0041708A" w:rsidP="00C130F0">
      <w:pPr>
        <w:jc w:val="both"/>
        <w:rPr>
          <w:lang w:eastAsia="ko-KR"/>
        </w:rPr>
      </w:pPr>
      <w:r>
        <w:rPr>
          <w:szCs w:val="22"/>
          <w:lang w:eastAsia="ko-KR"/>
        </w:rPr>
        <w:t>In this contribution, we discuss open issues related BH RLF</w:t>
      </w:r>
      <w:r w:rsidR="00D41113">
        <w:rPr>
          <w:szCs w:val="22"/>
          <w:lang w:eastAsia="ko-KR"/>
        </w:rPr>
        <w:t xml:space="preserve"> indication</w:t>
      </w:r>
      <w:r w:rsidR="00B35076">
        <w:rPr>
          <w:rFonts w:hint="eastAsia"/>
          <w:szCs w:val="22"/>
          <w:lang w:eastAsia="ko-KR"/>
        </w:rPr>
        <w:t>s</w:t>
      </w:r>
      <w:r>
        <w:rPr>
          <w:szCs w:val="22"/>
          <w:lang w:eastAsia="ko-KR"/>
        </w:rPr>
        <w:t xml:space="preserve">. </w:t>
      </w:r>
    </w:p>
    <w:p w:rsidR="007D7F45" w:rsidRDefault="00541BFA" w:rsidP="007D7F45">
      <w:pPr>
        <w:pStyle w:val="1"/>
        <w:rPr>
          <w:lang w:val="en-US"/>
        </w:rPr>
      </w:pPr>
      <w:r>
        <w:rPr>
          <w:lang w:val="en-US"/>
        </w:rPr>
        <w:t>2.</w:t>
      </w:r>
      <w:r w:rsidR="00FE09ED">
        <w:rPr>
          <w:lang w:val="en-US"/>
        </w:rPr>
        <w:t xml:space="preserve"> </w:t>
      </w:r>
      <w:r>
        <w:rPr>
          <w:lang w:val="en-US"/>
        </w:rPr>
        <w:t>Discussion</w:t>
      </w:r>
    </w:p>
    <w:p w:rsidR="00B474E3" w:rsidRDefault="00F96CA6" w:rsidP="00B474E3">
      <w:pPr>
        <w:pStyle w:val="2"/>
      </w:pPr>
      <w:r>
        <w:t>T</w:t>
      </w:r>
      <w:r w:rsidR="00B474E3">
        <w:t>ype-2 indication for dual-connected node.</w:t>
      </w:r>
    </w:p>
    <w:p w:rsidR="006D4D06" w:rsidRDefault="00D55D03" w:rsidP="00F27A3C">
      <w:pPr>
        <w:jc w:val="both"/>
        <w:rPr>
          <w:lang w:val="en-US" w:eastAsia="ko-KR"/>
        </w:rPr>
      </w:pPr>
      <w:r>
        <w:rPr>
          <w:lang w:val="en-US" w:eastAsia="ko-KR"/>
        </w:rPr>
        <w:t xml:space="preserve">For dual-connected nodes, </w:t>
      </w:r>
      <w:r w:rsidR="00092C23">
        <w:rPr>
          <w:lang w:val="en-US" w:eastAsia="ko-KR"/>
        </w:rPr>
        <w:t xml:space="preserve">RAN2 </w:t>
      </w:r>
      <w:r>
        <w:rPr>
          <w:lang w:val="en-US" w:eastAsia="ko-KR"/>
        </w:rPr>
        <w:t xml:space="preserve">discussed following two options and </w:t>
      </w:r>
      <w:r w:rsidR="00092C23">
        <w:rPr>
          <w:lang w:val="en-US" w:eastAsia="ko-KR"/>
        </w:rPr>
        <w:t xml:space="preserve">agreed that option1 is </w:t>
      </w:r>
      <w:r>
        <w:rPr>
          <w:lang w:val="en-US" w:eastAsia="ko-KR"/>
        </w:rPr>
        <w:t xml:space="preserve">taken </w:t>
      </w:r>
      <w:r w:rsidRPr="00D55D03">
        <w:rPr>
          <w:i/>
          <w:lang w:val="en-US" w:eastAsia="ko-KR"/>
        </w:rPr>
        <w:t>as baseline</w:t>
      </w:r>
      <w:r>
        <w:rPr>
          <w:lang w:val="en-US" w:eastAsia="ko-KR"/>
        </w:rPr>
        <w:t xml:space="preserve">, given the observation that the option2 boils down to the option1 when both CGs fail. </w:t>
      </w:r>
    </w:p>
    <w:p w:rsidR="006D4D06" w:rsidRDefault="006D4D06" w:rsidP="006D4D06">
      <w:pPr>
        <w:rPr>
          <w:lang w:eastAsia="ko-KR"/>
        </w:rPr>
      </w:pPr>
      <w:r w:rsidRPr="00092C23">
        <w:rPr>
          <w:b/>
          <w:lang w:eastAsia="ko-KR"/>
        </w:rPr>
        <w:t>Option1)</w:t>
      </w:r>
      <w:r>
        <w:rPr>
          <w:b/>
          <w:lang w:eastAsia="ko-KR"/>
        </w:rPr>
        <w:t xml:space="preserve"> </w:t>
      </w:r>
      <w:r>
        <w:rPr>
          <w:lang w:eastAsia="ko-KR"/>
        </w:rPr>
        <w:t xml:space="preserve">A dual-connected node triggers type-2 indication when the node initiates RRC re-establishment resulting from BH RLF on both CGs or BH RLF on MCG with no fast MCG recovery. </w:t>
      </w:r>
    </w:p>
    <w:p w:rsidR="006D4D06" w:rsidRDefault="006D4D06" w:rsidP="006D4D06">
      <w:pPr>
        <w:rPr>
          <w:lang w:eastAsia="ko-KR"/>
        </w:rPr>
      </w:pPr>
      <w:r w:rsidRPr="00285800">
        <w:rPr>
          <w:b/>
          <w:lang w:eastAsia="ko-KR"/>
        </w:rPr>
        <w:t>Option2)</w:t>
      </w:r>
      <w:r>
        <w:rPr>
          <w:lang w:eastAsia="ko-KR"/>
        </w:rPr>
        <w:t xml:space="preserve"> A dual-connected node triggers type-2 indication when if both conditions are met: a) when the node detects BH RLF on any BH and b) it cannot perform re-routing for affected traffic.</w:t>
      </w:r>
    </w:p>
    <w:p w:rsidR="006D4D06" w:rsidRDefault="00C152D8" w:rsidP="00F27A3C">
      <w:pPr>
        <w:jc w:val="both"/>
        <w:rPr>
          <w:lang w:val="en-US" w:eastAsia="ko-KR"/>
        </w:rPr>
      </w:pPr>
      <w:r>
        <w:rPr>
          <w:lang w:val="en-US" w:eastAsia="ko-KR"/>
        </w:rPr>
        <w:t>It is FFS whether option2 (early type-2 indication) is supported or not</w:t>
      </w:r>
      <w:r w:rsidR="006D4D06">
        <w:rPr>
          <w:lang w:val="en-US" w:eastAsia="ko-KR"/>
        </w:rPr>
        <w:t>, as captured in RAN2 agreements</w:t>
      </w:r>
    </w:p>
    <w:tbl>
      <w:tblPr>
        <w:tblStyle w:val="ab"/>
        <w:tblW w:w="0" w:type="auto"/>
        <w:tblLook w:val="04A0" w:firstRow="1" w:lastRow="0" w:firstColumn="1" w:lastColumn="0" w:noHBand="0" w:noVBand="1"/>
      </w:tblPr>
      <w:tblGrid>
        <w:gridCol w:w="9631"/>
      </w:tblGrid>
      <w:tr w:rsidR="006D4D06" w:rsidTr="006D4D06">
        <w:tc>
          <w:tcPr>
            <w:tcW w:w="9631" w:type="dxa"/>
          </w:tcPr>
          <w:p w:rsidR="006D4D06" w:rsidRPr="00DE23A8" w:rsidRDefault="006D4D06" w:rsidP="006D4D06">
            <w:pPr>
              <w:pStyle w:val="Agreement"/>
              <w:tabs>
                <w:tab w:val="clear" w:pos="1619"/>
                <w:tab w:val="num" w:pos="1620"/>
              </w:tabs>
              <w:spacing w:line="240" w:lineRule="auto"/>
              <w:ind w:left="1620"/>
              <w:rPr>
                <w:lang w:eastAsia="ko-KR"/>
              </w:rPr>
            </w:pPr>
            <w:r w:rsidRPr="00DE23A8">
              <w:t>FFS if Type 2 indication by dual-connected node can be triggered when the node detects BH RLF on any BH and it cannot perform re-routing for affected traffic (if agreed see R2-2111539 for more details)</w:t>
            </w:r>
          </w:p>
        </w:tc>
      </w:tr>
    </w:tbl>
    <w:p w:rsidR="00C152D8" w:rsidRDefault="009B48F4" w:rsidP="009B48F4">
      <w:pPr>
        <w:rPr>
          <w:lang w:eastAsia="ko-KR"/>
        </w:rPr>
      </w:pPr>
      <w:r>
        <w:rPr>
          <w:lang w:eastAsia="ko-KR"/>
        </w:rPr>
        <w:t>During the offline discussion</w:t>
      </w:r>
      <w:r w:rsidR="00886CAA">
        <w:rPr>
          <w:lang w:eastAsia="ko-KR"/>
        </w:rPr>
        <w:t xml:space="preserve"> at [AT116-e][32]</w:t>
      </w:r>
      <w:r>
        <w:rPr>
          <w:lang w:eastAsia="ko-KR"/>
        </w:rPr>
        <w:t xml:space="preserve"> the preference between option1 and 2 was almost equally split among companies. In general, when one</w:t>
      </w:r>
      <w:r w:rsidR="00886CAA">
        <w:rPr>
          <w:lang w:eastAsia="ko-KR"/>
        </w:rPr>
        <w:t xml:space="preserve"> IAB node (say node A) experiences a</w:t>
      </w:r>
      <w:r>
        <w:rPr>
          <w:lang w:eastAsia="ko-KR"/>
        </w:rPr>
        <w:t xml:space="preserve"> fail</w:t>
      </w:r>
      <w:r w:rsidR="00886CAA">
        <w:rPr>
          <w:lang w:eastAsia="ko-KR"/>
        </w:rPr>
        <w:t>ure of one backhaul</w:t>
      </w:r>
      <w:r>
        <w:rPr>
          <w:lang w:eastAsia="ko-KR"/>
        </w:rPr>
        <w:t xml:space="preserve">, type-2 indication needs not be necessarily triggered </w:t>
      </w:r>
      <w:r w:rsidR="00F520C9">
        <w:rPr>
          <w:lang w:eastAsia="ko-KR"/>
        </w:rPr>
        <w:t>if</w:t>
      </w:r>
      <w:r>
        <w:rPr>
          <w:lang w:eastAsia="ko-KR"/>
        </w:rPr>
        <w:t xml:space="preserve"> local re-routing to the other backhaul link is possible. </w:t>
      </w:r>
    </w:p>
    <w:p w:rsidR="009B48F4" w:rsidRDefault="009B48F4" w:rsidP="00F27A3C">
      <w:pPr>
        <w:jc w:val="both"/>
        <w:rPr>
          <w:lang w:eastAsia="ko-KR"/>
        </w:rPr>
      </w:pPr>
      <w:r>
        <w:rPr>
          <w:lang w:eastAsia="ko-KR"/>
        </w:rPr>
        <w:t>However, there are cases where local re-routing is not always possible. For example, if t</w:t>
      </w:r>
      <w:r>
        <w:rPr>
          <w:rFonts w:hint="eastAsia"/>
          <w:lang w:eastAsia="ko-KR"/>
        </w:rPr>
        <w:t xml:space="preserve">he </w:t>
      </w:r>
      <w:r>
        <w:rPr>
          <w:lang w:eastAsia="ko-KR"/>
        </w:rPr>
        <w:t xml:space="preserve">other backhaul is connected to DU of a different donor, local re-routing cannot be triggered. On the other hand, even if local re-routing </w:t>
      </w:r>
      <w:r w:rsidR="00F520C9">
        <w:rPr>
          <w:lang w:eastAsia="ko-KR"/>
        </w:rPr>
        <w:t xml:space="preserve">to the other node </w:t>
      </w:r>
      <w:r>
        <w:rPr>
          <w:lang w:eastAsia="ko-KR"/>
        </w:rPr>
        <w:t xml:space="preserve">is possible, it may be better </w:t>
      </w:r>
      <w:r w:rsidR="00886CAA">
        <w:rPr>
          <w:lang w:eastAsia="ko-KR"/>
        </w:rPr>
        <w:t xml:space="preserve">that </w:t>
      </w:r>
      <w:r>
        <w:rPr>
          <w:lang w:eastAsia="ko-KR"/>
        </w:rPr>
        <w:t xml:space="preserve">child nodes </w:t>
      </w:r>
      <w:r w:rsidR="00886CAA">
        <w:rPr>
          <w:lang w:eastAsia="ko-KR"/>
        </w:rPr>
        <w:t xml:space="preserve">of the node A </w:t>
      </w:r>
      <w:r w:rsidR="00F520C9">
        <w:rPr>
          <w:lang w:eastAsia="ko-KR"/>
        </w:rPr>
        <w:t xml:space="preserve">also </w:t>
      </w:r>
      <w:r>
        <w:rPr>
          <w:lang w:eastAsia="ko-KR"/>
        </w:rPr>
        <w:t xml:space="preserve">trigger local re-routing </w:t>
      </w:r>
      <w:r w:rsidR="00F520C9">
        <w:rPr>
          <w:lang w:eastAsia="ko-KR"/>
        </w:rPr>
        <w:t xml:space="preserve">in order </w:t>
      </w:r>
      <w:r w:rsidR="00886CAA">
        <w:rPr>
          <w:lang w:eastAsia="ko-KR"/>
        </w:rPr>
        <w:t>to alleviate temporary increase of traffic onto the other backhaul due to the local re-routing.</w:t>
      </w:r>
      <w:r w:rsidR="00F520C9">
        <w:rPr>
          <w:lang w:eastAsia="ko-KR"/>
        </w:rPr>
        <w:t xml:space="preserve"> O</w:t>
      </w:r>
      <w:r w:rsidR="00886CAA">
        <w:rPr>
          <w:lang w:eastAsia="ko-KR"/>
        </w:rPr>
        <w:t>ption2 allows the child nodes to perform local re-routing</w:t>
      </w:r>
      <w:r w:rsidR="00F520C9">
        <w:rPr>
          <w:lang w:eastAsia="ko-KR"/>
        </w:rPr>
        <w:t xml:space="preserve"> as such, which in turn leads to reduction of the </w:t>
      </w:r>
      <w:r w:rsidR="00886CAA">
        <w:rPr>
          <w:lang w:eastAsia="ko-KR"/>
        </w:rPr>
        <w:t>amount of traffic to be re-routed by the node A</w:t>
      </w:r>
      <w:r w:rsidR="00F520C9">
        <w:rPr>
          <w:lang w:eastAsia="ko-KR"/>
        </w:rPr>
        <w:t xml:space="preserve">. We believe such proactive traffic distribution enabled by option2 improves system stability and hence transport performance of concerned traffic flows. </w:t>
      </w:r>
    </w:p>
    <w:p w:rsidR="00285800" w:rsidRPr="00285800" w:rsidRDefault="00285800" w:rsidP="00285800">
      <w:pPr>
        <w:rPr>
          <w:b/>
          <w:lang w:eastAsia="ko-KR"/>
        </w:rPr>
      </w:pPr>
      <w:r w:rsidRPr="00285800">
        <w:rPr>
          <w:b/>
          <w:lang w:val="en-US" w:eastAsia="ko-KR"/>
        </w:rPr>
        <w:t>Proposal</w:t>
      </w:r>
      <w:r w:rsidR="002E34C8">
        <w:rPr>
          <w:b/>
          <w:lang w:val="en-US" w:eastAsia="ko-KR"/>
        </w:rPr>
        <w:t xml:space="preserve"> </w:t>
      </w:r>
      <w:r w:rsidR="00462DD8">
        <w:rPr>
          <w:b/>
          <w:lang w:val="en-US" w:eastAsia="ko-KR"/>
        </w:rPr>
        <w:t>1</w:t>
      </w:r>
      <w:r w:rsidRPr="00285800">
        <w:rPr>
          <w:b/>
          <w:lang w:val="en-US" w:eastAsia="ko-KR"/>
        </w:rPr>
        <w:t xml:space="preserve">: </w:t>
      </w:r>
      <w:r w:rsidRPr="00285800">
        <w:rPr>
          <w:b/>
          <w:lang w:eastAsia="ko-KR"/>
        </w:rPr>
        <w:t>A dual-connected node triggers type-2 indication when if both conditions are met: a) when the node detects BH RLF on any BH and b) it cannot perform re-routing for affected traffic.</w:t>
      </w:r>
    </w:p>
    <w:p w:rsidR="00092C23" w:rsidRPr="00092C23" w:rsidRDefault="00092C23" w:rsidP="00092C23">
      <w:pPr>
        <w:rPr>
          <w:lang w:val="en-US" w:eastAsia="ko-KR"/>
        </w:rPr>
      </w:pPr>
      <w:r>
        <w:rPr>
          <w:lang w:val="en-US" w:eastAsia="ko-KR"/>
        </w:rPr>
        <w:t xml:space="preserve">During the offline discussion in [AT116-e][032], </w:t>
      </w:r>
      <w:r w:rsidR="00D55D03">
        <w:rPr>
          <w:lang w:val="en-US" w:eastAsia="ko-KR"/>
        </w:rPr>
        <w:t xml:space="preserve">the following </w:t>
      </w:r>
      <w:r>
        <w:rPr>
          <w:lang w:val="en-US" w:eastAsia="ko-KR"/>
        </w:rPr>
        <w:t xml:space="preserve">set of proposals was also </w:t>
      </w:r>
      <w:r w:rsidR="00D55D03">
        <w:rPr>
          <w:lang w:val="en-US" w:eastAsia="ko-KR"/>
        </w:rPr>
        <w:t xml:space="preserve">formulated </w:t>
      </w:r>
      <w:r>
        <w:rPr>
          <w:lang w:val="en-US" w:eastAsia="ko-KR"/>
        </w:rPr>
        <w:t xml:space="preserve">as </w:t>
      </w:r>
      <w:r w:rsidR="00D55D03">
        <w:rPr>
          <w:lang w:val="en-US" w:eastAsia="ko-KR"/>
        </w:rPr>
        <w:t xml:space="preserve">potential agreements that can be possibly agreed if the option2 above is agreed. </w:t>
      </w:r>
    </w:p>
    <w:tbl>
      <w:tblPr>
        <w:tblStyle w:val="ab"/>
        <w:tblW w:w="0" w:type="auto"/>
        <w:tblLook w:val="04A0" w:firstRow="1" w:lastRow="0" w:firstColumn="1" w:lastColumn="0" w:noHBand="0" w:noVBand="1"/>
      </w:tblPr>
      <w:tblGrid>
        <w:gridCol w:w="9631"/>
      </w:tblGrid>
      <w:tr w:rsidR="00092C23" w:rsidTr="00092C23">
        <w:tc>
          <w:tcPr>
            <w:tcW w:w="9631" w:type="dxa"/>
          </w:tcPr>
          <w:p w:rsidR="00092C23" w:rsidRDefault="00092C23" w:rsidP="00092C23">
            <w:pPr>
              <w:pStyle w:val="ac"/>
              <w:numPr>
                <w:ilvl w:val="0"/>
                <w:numId w:val="22"/>
              </w:numPr>
              <w:ind w:leftChars="0"/>
              <w:rPr>
                <w:lang w:eastAsia="ko-KR"/>
              </w:rPr>
            </w:pPr>
            <w:r>
              <w:rPr>
                <w:lang w:eastAsia="ko-KR"/>
              </w:rPr>
              <w:t>Type-2 indication includes routing ID information indicating which routing IDs are not available.</w:t>
            </w:r>
          </w:p>
          <w:p w:rsidR="00D55D03" w:rsidRDefault="00D55D03" w:rsidP="00D55D03">
            <w:pPr>
              <w:pStyle w:val="ac"/>
              <w:numPr>
                <w:ilvl w:val="0"/>
                <w:numId w:val="22"/>
              </w:numPr>
              <w:ind w:leftChars="0"/>
              <w:rPr>
                <w:lang w:eastAsia="ko-KR"/>
              </w:rPr>
            </w:pPr>
            <w:r>
              <w:rPr>
                <w:lang w:eastAsia="ko-KR"/>
              </w:rPr>
              <w:lastRenderedPageBreak/>
              <w:t>A</w:t>
            </w:r>
            <w:r w:rsidR="00092C23">
              <w:rPr>
                <w:lang w:eastAsia="ko-KR"/>
              </w:rPr>
              <w:t xml:space="preserve"> node can transmit type-3 indication if the failed BH is recovered, where the node consider the following condition:</w:t>
            </w:r>
          </w:p>
          <w:p w:rsidR="00D55D03" w:rsidRDefault="00092C23" w:rsidP="00D55D03">
            <w:pPr>
              <w:pStyle w:val="ac"/>
              <w:numPr>
                <w:ilvl w:val="1"/>
                <w:numId w:val="22"/>
              </w:numPr>
              <w:ind w:leftChars="0"/>
              <w:rPr>
                <w:lang w:eastAsia="ko-KR"/>
              </w:rPr>
            </w:pPr>
            <w:r>
              <w:rPr>
                <w:lang w:eastAsia="ko-KR"/>
              </w:rPr>
              <w:t xml:space="preserve">MCG is considered as getting recovered upon reception of reconfigurationWithSync for MCG; and </w:t>
            </w:r>
          </w:p>
          <w:p w:rsidR="00092C23" w:rsidRPr="00092C23" w:rsidRDefault="00092C23" w:rsidP="00F96CA6">
            <w:pPr>
              <w:pStyle w:val="ac"/>
              <w:numPr>
                <w:ilvl w:val="1"/>
                <w:numId w:val="22"/>
              </w:numPr>
              <w:ind w:leftChars="0"/>
              <w:rPr>
                <w:lang w:eastAsia="ko-KR"/>
              </w:rPr>
            </w:pPr>
            <w:r>
              <w:rPr>
                <w:lang w:eastAsia="ko-KR"/>
              </w:rPr>
              <w:t xml:space="preserve">SCG is considered as getting recovered upon reception of reconfiguration for SCG. FFS if further detailed condition, such as routing availability, should be considered. </w:t>
            </w:r>
          </w:p>
        </w:tc>
      </w:tr>
    </w:tbl>
    <w:p w:rsidR="00092C23" w:rsidRDefault="00092C23" w:rsidP="00A25C68">
      <w:pPr>
        <w:rPr>
          <w:lang w:eastAsia="ko-KR"/>
        </w:rPr>
      </w:pPr>
    </w:p>
    <w:p w:rsidR="00F96CA6" w:rsidRDefault="00F96CA6" w:rsidP="00A25C68">
      <w:pPr>
        <w:rPr>
          <w:lang w:val="en-US" w:eastAsia="ko-KR"/>
        </w:rPr>
      </w:pPr>
      <w:r w:rsidRPr="00F96CA6">
        <w:rPr>
          <w:rFonts w:ascii="Arial" w:eastAsia="맑은 고딕" w:hAnsi="Arial" w:cs="Arial" w:hint="eastAsia"/>
          <w:sz w:val="32"/>
          <w:lang w:val="en-US" w:eastAsia="ko-KR"/>
        </w:rPr>
        <w:t>Contents of type-2 indication</w:t>
      </w:r>
      <w:r w:rsidRPr="00F96CA6">
        <w:rPr>
          <w:rFonts w:ascii="Arial" w:eastAsia="맑은 고딕" w:hAnsi="Arial" w:cs="Arial"/>
          <w:sz w:val="32"/>
          <w:lang w:val="en-US" w:eastAsia="ko-KR"/>
        </w:rPr>
        <w:br/>
      </w:r>
      <w:r>
        <w:rPr>
          <w:lang w:val="en-US" w:eastAsia="ko-KR"/>
        </w:rPr>
        <w:t>The offline discussion summary of [AT116-e]</w:t>
      </w:r>
      <w:r w:rsidR="00B37276">
        <w:rPr>
          <w:lang w:val="en-US" w:eastAsia="ko-KR"/>
        </w:rPr>
        <w:t>[</w:t>
      </w:r>
      <w:r>
        <w:rPr>
          <w:lang w:val="en-US" w:eastAsia="ko-KR"/>
        </w:rPr>
        <w:t xml:space="preserve">32] already </w:t>
      </w:r>
      <w:r w:rsidR="009B34D3">
        <w:rPr>
          <w:lang w:val="en-US" w:eastAsia="ko-KR"/>
        </w:rPr>
        <w:t xml:space="preserve">states that </w:t>
      </w:r>
      <w:r>
        <w:rPr>
          <w:lang w:val="en-US" w:eastAsia="ko-KR"/>
        </w:rPr>
        <w:t xml:space="preserve">the following </w:t>
      </w:r>
      <w:r w:rsidR="009B34D3">
        <w:rPr>
          <w:lang w:val="en-US" w:eastAsia="ko-KR"/>
        </w:rPr>
        <w:t xml:space="preserve">can be </w:t>
      </w:r>
      <w:r>
        <w:rPr>
          <w:lang w:val="en-US" w:eastAsia="ko-KR"/>
        </w:rPr>
        <w:t>potential</w:t>
      </w:r>
      <w:r w:rsidR="009B34D3">
        <w:rPr>
          <w:lang w:val="en-US" w:eastAsia="ko-KR"/>
        </w:rPr>
        <w:t xml:space="preserve">ly agreed </w:t>
      </w:r>
      <w:r>
        <w:rPr>
          <w:lang w:val="en-US" w:eastAsia="ko-KR"/>
        </w:rPr>
        <w:t xml:space="preserve">if option2 above is taken. </w:t>
      </w:r>
    </w:p>
    <w:p w:rsidR="00F96CA6" w:rsidRPr="00F96CA6" w:rsidRDefault="00F96CA6" w:rsidP="00F96CA6">
      <w:pPr>
        <w:pStyle w:val="ac"/>
        <w:numPr>
          <w:ilvl w:val="0"/>
          <w:numId w:val="22"/>
        </w:numPr>
        <w:ind w:leftChars="0"/>
        <w:rPr>
          <w:lang w:eastAsia="ko-KR"/>
        </w:rPr>
      </w:pPr>
      <w:r w:rsidRPr="00F96CA6">
        <w:rPr>
          <w:lang w:eastAsia="ko-KR"/>
        </w:rPr>
        <w:t>Type-2 indication includes routing ID information indicating which routing IDs are not available.</w:t>
      </w:r>
    </w:p>
    <w:p w:rsidR="00F96CA6" w:rsidRPr="00F96CA6" w:rsidRDefault="00F96CA6" w:rsidP="00A25C68">
      <w:pPr>
        <w:rPr>
          <w:lang w:eastAsia="ko-KR"/>
        </w:rPr>
      </w:pPr>
      <w:r>
        <w:rPr>
          <w:rFonts w:hint="eastAsia"/>
          <w:lang w:eastAsia="ko-KR"/>
        </w:rPr>
        <w:t xml:space="preserve">Hence, </w:t>
      </w:r>
      <w:r>
        <w:rPr>
          <w:lang w:eastAsia="ko-KR"/>
        </w:rPr>
        <w:t>along with the proposal1 above, we suggest:</w:t>
      </w:r>
    </w:p>
    <w:p w:rsidR="002E34C8" w:rsidRDefault="002E34C8" w:rsidP="002E34C8">
      <w:pPr>
        <w:rPr>
          <w:b/>
          <w:lang w:eastAsia="ko-KR"/>
        </w:rPr>
      </w:pPr>
      <w:r w:rsidRPr="00F96CA6">
        <w:rPr>
          <w:b/>
          <w:lang w:eastAsia="ko-KR"/>
        </w:rPr>
        <w:t>Proposal</w:t>
      </w:r>
      <w:r w:rsidR="00462DD8">
        <w:rPr>
          <w:b/>
          <w:lang w:eastAsia="ko-KR"/>
        </w:rPr>
        <w:t xml:space="preserve"> 2</w:t>
      </w:r>
      <w:r w:rsidRPr="00F96CA6">
        <w:rPr>
          <w:b/>
          <w:lang w:eastAsia="ko-KR"/>
        </w:rPr>
        <w:t xml:space="preserve">: Type-2 indication </w:t>
      </w:r>
      <w:r>
        <w:rPr>
          <w:b/>
          <w:lang w:eastAsia="ko-KR"/>
        </w:rPr>
        <w:t xml:space="preserve">triggered by dual-connected node </w:t>
      </w:r>
      <w:r w:rsidRPr="00F96CA6">
        <w:rPr>
          <w:b/>
          <w:lang w:eastAsia="ko-KR"/>
        </w:rPr>
        <w:t>includes routing ID information indicating which routing IDs are not available.</w:t>
      </w:r>
    </w:p>
    <w:p w:rsidR="00462DD8" w:rsidRPr="00462DD8" w:rsidRDefault="00462DD8" w:rsidP="002E34C8">
      <w:pPr>
        <w:rPr>
          <w:lang w:eastAsia="ko-KR"/>
        </w:rPr>
      </w:pPr>
      <w:r w:rsidRPr="00462DD8">
        <w:rPr>
          <w:lang w:eastAsia="ko-KR"/>
        </w:rPr>
        <w:t xml:space="preserve">For a type-2 indication that is triggered by a </w:t>
      </w:r>
      <w:r>
        <w:rPr>
          <w:lang w:eastAsia="ko-KR"/>
        </w:rPr>
        <w:t xml:space="preserve">single-connected node, this indication does not have to include any routing information, since the absence of the routing IDs in the type-2 indication itself indicate that all relevant routing ID are unavailable. </w:t>
      </w:r>
    </w:p>
    <w:p w:rsidR="005C1AE0" w:rsidRPr="00B93EC4" w:rsidRDefault="002E34C8" w:rsidP="00A25C68">
      <w:pPr>
        <w:rPr>
          <w:rFonts w:hint="eastAsia"/>
          <w:b/>
          <w:lang w:eastAsia="ko-KR"/>
        </w:rPr>
      </w:pPr>
      <w:r w:rsidRPr="00462DD8">
        <w:rPr>
          <w:b/>
          <w:lang w:eastAsia="ko-KR"/>
        </w:rPr>
        <w:t>Proposal</w:t>
      </w:r>
      <w:r w:rsidR="00462DD8">
        <w:rPr>
          <w:b/>
          <w:lang w:eastAsia="ko-KR"/>
        </w:rPr>
        <w:t xml:space="preserve"> 3</w:t>
      </w:r>
      <w:r w:rsidRPr="00462DD8">
        <w:rPr>
          <w:b/>
          <w:lang w:eastAsia="ko-KR"/>
        </w:rPr>
        <w:t xml:space="preserve">: Type-2 indication triggered by single-connected node </w:t>
      </w:r>
      <w:r w:rsidR="00462DD8" w:rsidRPr="00462DD8">
        <w:rPr>
          <w:b/>
          <w:lang w:eastAsia="ko-KR"/>
        </w:rPr>
        <w:t>does not include routing ID information</w:t>
      </w:r>
      <w:r w:rsidR="00462DD8">
        <w:rPr>
          <w:b/>
          <w:lang w:eastAsia="ko-KR"/>
        </w:rPr>
        <w:t>.</w:t>
      </w:r>
      <w:r w:rsidR="00462DD8" w:rsidRPr="00462DD8">
        <w:rPr>
          <w:b/>
          <w:lang w:eastAsia="ko-KR"/>
        </w:rPr>
        <w:t xml:space="preserve">  </w:t>
      </w:r>
    </w:p>
    <w:p w:rsidR="006C54AD" w:rsidRDefault="00D55D03" w:rsidP="006C54AD">
      <w:pPr>
        <w:pStyle w:val="2"/>
      </w:pPr>
      <w:r>
        <w:t>P</w:t>
      </w:r>
      <w:r w:rsidR="006C54AD">
        <w:t>ropagating received type-2 indication</w:t>
      </w:r>
    </w:p>
    <w:p w:rsidR="00F667D3" w:rsidRPr="00F667D3" w:rsidRDefault="00F667D3" w:rsidP="00F667D3">
      <w:pPr>
        <w:rPr>
          <w:lang w:val="en-US" w:eastAsia="ko-KR"/>
        </w:rPr>
      </w:pPr>
      <w:r>
        <w:rPr>
          <w:rFonts w:hint="eastAsia"/>
          <w:lang w:val="en-US" w:eastAsia="ko-KR"/>
        </w:rPr>
        <w:t>It is FFS whether to</w:t>
      </w:r>
      <w:r>
        <w:rPr>
          <w:lang w:val="en-US" w:eastAsia="ko-KR"/>
        </w:rPr>
        <w:t xml:space="preserve"> support further propagating received type-2 indication to child nodes, as captured in the RAN2 agreement. </w:t>
      </w:r>
    </w:p>
    <w:tbl>
      <w:tblPr>
        <w:tblStyle w:val="ab"/>
        <w:tblW w:w="0" w:type="auto"/>
        <w:tblLook w:val="04A0" w:firstRow="1" w:lastRow="0" w:firstColumn="1" w:lastColumn="0" w:noHBand="0" w:noVBand="1"/>
      </w:tblPr>
      <w:tblGrid>
        <w:gridCol w:w="9631"/>
      </w:tblGrid>
      <w:tr w:rsidR="006D4D06" w:rsidTr="006D4D06">
        <w:tc>
          <w:tcPr>
            <w:tcW w:w="9631" w:type="dxa"/>
          </w:tcPr>
          <w:p w:rsidR="006D4D06" w:rsidRPr="00DE23A8" w:rsidRDefault="006D4D06" w:rsidP="006D4D06">
            <w:pPr>
              <w:pStyle w:val="Agreement"/>
              <w:tabs>
                <w:tab w:val="clear" w:pos="1619"/>
                <w:tab w:val="num" w:pos="1620"/>
              </w:tabs>
              <w:spacing w:line="240" w:lineRule="auto"/>
              <w:ind w:left="1620"/>
              <w:rPr>
                <w:lang w:eastAsia="ko-KR"/>
              </w:rPr>
            </w:pPr>
            <w:r w:rsidRPr="00DE23A8">
              <w:rPr>
                <w:lang w:eastAsia="ko-KR"/>
              </w:rPr>
              <w:t>For the need of further propagating received type-2 indication, FFS which option to take: </w:t>
            </w:r>
          </w:p>
          <w:p w:rsidR="006D4D06" w:rsidRPr="00DE23A8" w:rsidRDefault="006D4D06" w:rsidP="006D4D06">
            <w:pPr>
              <w:pStyle w:val="Agreement"/>
              <w:numPr>
                <w:ilvl w:val="0"/>
                <w:numId w:val="0"/>
              </w:numPr>
              <w:ind w:left="1620"/>
              <w:rPr>
                <w:lang w:eastAsia="ko-KR"/>
              </w:rPr>
            </w:pPr>
            <w:r w:rsidRPr="00DE23A8">
              <w:rPr>
                <w:lang w:eastAsia="ko-KR"/>
              </w:rPr>
              <w:t>Option 1) Received type-2 indication is not propagated further (unless a normal type-2 triggering condition is met).</w:t>
            </w:r>
          </w:p>
          <w:p w:rsidR="006D4D06" w:rsidRPr="006D4D06" w:rsidRDefault="006D4D06" w:rsidP="006D4D06">
            <w:pPr>
              <w:pStyle w:val="Agreement"/>
              <w:numPr>
                <w:ilvl w:val="0"/>
                <w:numId w:val="0"/>
              </w:numPr>
              <w:ind w:left="1620"/>
              <w:rPr>
                <w:lang w:eastAsia="ko-KR"/>
              </w:rPr>
            </w:pPr>
            <w:r w:rsidRPr="00DE23A8">
              <w:rPr>
                <w:lang w:eastAsia="ko-KR"/>
              </w:rPr>
              <w:t>Option 2) Upon reception of type-2 indication, the node should further propagate type-2 indication to the child if it has no alternative path available.</w:t>
            </w:r>
          </w:p>
        </w:tc>
      </w:tr>
    </w:tbl>
    <w:p w:rsidR="006D4D06" w:rsidRDefault="006D4D06" w:rsidP="006D4D06">
      <w:pPr>
        <w:rPr>
          <w:lang w:val="en-US" w:eastAsia="ko-KR"/>
        </w:rPr>
      </w:pPr>
    </w:p>
    <w:p w:rsidR="008269AC" w:rsidRDefault="00F667D3" w:rsidP="00F27A3C">
      <w:pPr>
        <w:jc w:val="both"/>
        <w:rPr>
          <w:lang w:val="en-US" w:eastAsia="ko-KR"/>
        </w:rPr>
      </w:pPr>
      <w:r>
        <w:rPr>
          <w:lang w:val="en-US" w:eastAsia="ko-KR"/>
        </w:rPr>
        <w:t xml:space="preserve">Type-2 indication </w:t>
      </w:r>
      <w:r w:rsidR="00F27A3C">
        <w:rPr>
          <w:lang w:val="en-US" w:eastAsia="ko-KR"/>
        </w:rPr>
        <w:t xml:space="preserve">provides performance benefit </w:t>
      </w:r>
      <w:r>
        <w:rPr>
          <w:lang w:val="en-US" w:eastAsia="ko-KR"/>
        </w:rPr>
        <w:t xml:space="preserve">when a node receiving type-2 indication is capable of taking some actions such as local re-routing. </w:t>
      </w:r>
      <w:r w:rsidR="002F6236">
        <w:rPr>
          <w:lang w:val="en-US" w:eastAsia="ko-KR"/>
        </w:rPr>
        <w:t xml:space="preserve">But, there is a case that </w:t>
      </w:r>
      <w:r>
        <w:rPr>
          <w:lang w:val="en-US" w:eastAsia="ko-KR"/>
        </w:rPr>
        <w:t xml:space="preserve">the node </w:t>
      </w:r>
      <w:r w:rsidR="002F6236">
        <w:rPr>
          <w:lang w:val="en-US" w:eastAsia="ko-KR"/>
        </w:rPr>
        <w:t xml:space="preserve">(say node Y) </w:t>
      </w:r>
      <w:r>
        <w:rPr>
          <w:lang w:val="en-US" w:eastAsia="ko-KR"/>
        </w:rPr>
        <w:t>receiving type-2 indication is not capable of local re-routin</w:t>
      </w:r>
      <w:r w:rsidR="002F6236">
        <w:rPr>
          <w:lang w:val="en-US" w:eastAsia="ko-KR"/>
        </w:rPr>
        <w:t>g</w:t>
      </w:r>
      <w:r>
        <w:rPr>
          <w:lang w:val="en-US" w:eastAsia="ko-KR"/>
        </w:rPr>
        <w:t xml:space="preserve"> </w:t>
      </w:r>
      <w:r w:rsidR="002F6236">
        <w:rPr>
          <w:lang w:val="en-US" w:eastAsia="ko-KR"/>
        </w:rPr>
        <w:t xml:space="preserve">but child nodes (say node Z) of </w:t>
      </w:r>
      <w:r w:rsidR="00761748">
        <w:rPr>
          <w:lang w:val="en-US" w:eastAsia="ko-KR"/>
        </w:rPr>
        <w:t>node Y</w:t>
      </w:r>
      <w:r w:rsidR="002F6236">
        <w:rPr>
          <w:lang w:val="en-US" w:eastAsia="ko-KR"/>
        </w:rPr>
        <w:t xml:space="preserve"> are capable of local re-routing. In that case, if the </w:t>
      </w:r>
      <w:r>
        <w:rPr>
          <w:lang w:val="en-US" w:eastAsia="ko-KR"/>
        </w:rPr>
        <w:t>type-2 indication</w:t>
      </w:r>
      <w:r w:rsidR="002F6236">
        <w:rPr>
          <w:lang w:val="en-US" w:eastAsia="ko-KR"/>
        </w:rPr>
        <w:t xml:space="preserve"> received by node Y</w:t>
      </w:r>
      <w:r>
        <w:rPr>
          <w:lang w:val="en-US" w:eastAsia="ko-KR"/>
        </w:rPr>
        <w:t xml:space="preserve"> is not propagated to </w:t>
      </w:r>
      <w:r w:rsidR="002F6236">
        <w:rPr>
          <w:lang w:val="en-US" w:eastAsia="ko-KR"/>
        </w:rPr>
        <w:t xml:space="preserve">node Z, the node Z’s capability of local re-routing is not fully exploited. </w:t>
      </w:r>
      <w:r w:rsidR="00761748">
        <w:rPr>
          <w:lang w:val="en-US" w:eastAsia="ko-KR"/>
        </w:rPr>
        <w:t xml:space="preserve">That is, the triggered type-2 indication is of no use in effect. </w:t>
      </w:r>
      <w:r w:rsidR="008269AC">
        <w:rPr>
          <w:lang w:val="en-US" w:eastAsia="ko-KR"/>
        </w:rPr>
        <w:t xml:space="preserve">For this reason, further propagation of a received type-2 indication make sense. </w:t>
      </w:r>
    </w:p>
    <w:p w:rsidR="008269AC" w:rsidRDefault="008269AC" w:rsidP="00F27A3C">
      <w:pPr>
        <w:jc w:val="both"/>
        <w:rPr>
          <w:lang w:val="en-US" w:eastAsia="ko-KR"/>
        </w:rPr>
      </w:pPr>
      <w:r>
        <w:rPr>
          <w:lang w:val="en-US" w:eastAsia="ko-KR"/>
        </w:rPr>
        <w:t xml:space="preserve">However, there is an increase of complexity to support further propagation of a type-2 indication. For instance, it should be discussed how may hops the indication can propagate, and whether the indication can be simply forwarded or other means should be considered to best exploit type-2 indications. </w:t>
      </w:r>
    </w:p>
    <w:p w:rsidR="008269AC" w:rsidRDefault="008269AC" w:rsidP="00F27A3C">
      <w:pPr>
        <w:jc w:val="both"/>
        <w:rPr>
          <w:lang w:val="en-US" w:eastAsia="ko-KR"/>
        </w:rPr>
      </w:pPr>
      <w:r>
        <w:rPr>
          <w:lang w:val="en-US" w:eastAsia="ko-KR"/>
        </w:rPr>
        <w:lastRenderedPageBreak/>
        <w:t xml:space="preserve">Given the complexity and potential gain, we think that limiting the type-2 indication to  our view, one hop propagation is sufficient in most cases. Further optimization for multi-hop propagations can be left to later releases. </w:t>
      </w:r>
    </w:p>
    <w:p w:rsidR="006D4D06" w:rsidRPr="00470DDE" w:rsidRDefault="006D4D06" w:rsidP="006D4D06">
      <w:pPr>
        <w:rPr>
          <w:b/>
          <w:lang w:eastAsia="ko-KR"/>
        </w:rPr>
      </w:pPr>
      <w:r w:rsidRPr="006D4D06">
        <w:rPr>
          <w:rFonts w:hint="eastAsia"/>
          <w:b/>
          <w:lang w:eastAsia="ko-KR"/>
        </w:rPr>
        <w:t>Proposal</w:t>
      </w:r>
      <w:r w:rsidR="00462DD8">
        <w:rPr>
          <w:b/>
          <w:lang w:eastAsia="ko-KR"/>
        </w:rPr>
        <w:t xml:space="preserve"> 4</w:t>
      </w:r>
      <w:r w:rsidRPr="006D4D06">
        <w:rPr>
          <w:rFonts w:hint="eastAsia"/>
          <w:b/>
          <w:lang w:eastAsia="ko-KR"/>
        </w:rPr>
        <w:t xml:space="preserve">: </w:t>
      </w:r>
      <w:r w:rsidR="00470DDE" w:rsidRPr="00470DDE">
        <w:rPr>
          <w:b/>
          <w:lang w:eastAsia="ko-KR"/>
        </w:rPr>
        <w:t xml:space="preserve">Upon reception of type-2 indication, the node </w:t>
      </w:r>
      <w:r w:rsidR="008269AC">
        <w:rPr>
          <w:b/>
          <w:lang w:eastAsia="ko-KR"/>
        </w:rPr>
        <w:t>does not</w:t>
      </w:r>
      <w:r w:rsidR="00470DDE" w:rsidRPr="00470DDE">
        <w:rPr>
          <w:b/>
          <w:lang w:eastAsia="ko-KR"/>
        </w:rPr>
        <w:t xml:space="preserve"> propagate type-2 indication</w:t>
      </w:r>
      <w:r w:rsidR="004A1867">
        <w:rPr>
          <w:b/>
          <w:lang w:eastAsia="ko-KR"/>
        </w:rPr>
        <w:t xml:space="preserve"> any further</w:t>
      </w:r>
      <w:r w:rsidR="008269AC">
        <w:rPr>
          <w:b/>
          <w:lang w:eastAsia="ko-KR"/>
        </w:rPr>
        <w:t xml:space="preserve">, regardless of whether the node </w:t>
      </w:r>
      <w:bookmarkStart w:id="2" w:name="_GoBack"/>
      <w:bookmarkEnd w:id="2"/>
      <w:r w:rsidR="00470DDE" w:rsidRPr="00470DDE">
        <w:rPr>
          <w:b/>
          <w:lang w:eastAsia="ko-KR"/>
        </w:rPr>
        <w:t>has no alternative path available.</w:t>
      </w:r>
    </w:p>
    <w:p w:rsidR="006C54AD" w:rsidRDefault="006C54AD" w:rsidP="006C54AD">
      <w:pPr>
        <w:pStyle w:val="2"/>
      </w:pPr>
      <w:r>
        <w:t>Need for d</w:t>
      </w:r>
      <w:r>
        <w:rPr>
          <w:rFonts w:hint="eastAsia"/>
        </w:rPr>
        <w:t xml:space="preserve">etailed condition to trigger type-3 indication. </w:t>
      </w:r>
    </w:p>
    <w:p w:rsidR="006D4D06" w:rsidRPr="006D4D06" w:rsidRDefault="006D4D06" w:rsidP="006D4D06">
      <w:pPr>
        <w:rPr>
          <w:lang w:val="en-US" w:eastAsia="ko-KR"/>
        </w:rPr>
      </w:pPr>
      <w:r>
        <w:rPr>
          <w:lang w:val="en-US" w:eastAsia="ko-KR"/>
        </w:rPr>
        <w:t>On type-3 indication, it is FFS whether to specify detailed triggering condition</w:t>
      </w:r>
    </w:p>
    <w:tbl>
      <w:tblPr>
        <w:tblStyle w:val="ab"/>
        <w:tblW w:w="0" w:type="auto"/>
        <w:tblLook w:val="04A0" w:firstRow="1" w:lastRow="0" w:firstColumn="1" w:lastColumn="0" w:noHBand="0" w:noVBand="1"/>
      </w:tblPr>
      <w:tblGrid>
        <w:gridCol w:w="9631"/>
      </w:tblGrid>
      <w:tr w:rsidR="006D4D06" w:rsidTr="006D4D06">
        <w:tc>
          <w:tcPr>
            <w:tcW w:w="9631" w:type="dxa"/>
          </w:tcPr>
          <w:p w:rsidR="006D4D06" w:rsidRPr="00DE23A8" w:rsidRDefault="006D4D06" w:rsidP="006D4D06">
            <w:pPr>
              <w:pStyle w:val="Agreement"/>
              <w:tabs>
                <w:tab w:val="clear" w:pos="1619"/>
                <w:tab w:val="num" w:pos="1620"/>
              </w:tabs>
              <w:spacing w:line="240" w:lineRule="auto"/>
              <w:ind w:left="1620"/>
            </w:pPr>
            <w:r w:rsidRPr="00DE23A8">
              <w:t xml:space="preserve">A node can transmit type-3 indication if re-establishment is successful. FFS whether to specify a detailed condition for success of re-establishment, e.g., successful transmission of RRC reestablishment complete. FFS whether to also include additional triggering condition such as successful transmission of ReconfigurationComplete, which is for the case the node initiates re-establishment and selects a CHO candidate cell and hence performs CHO successfully.  </w:t>
            </w:r>
          </w:p>
        </w:tc>
      </w:tr>
    </w:tbl>
    <w:p w:rsidR="005E788A" w:rsidRDefault="005E788A" w:rsidP="006C54AD">
      <w:pPr>
        <w:rPr>
          <w:b/>
          <w:lang w:eastAsia="ko-KR"/>
        </w:rPr>
      </w:pPr>
    </w:p>
    <w:p w:rsidR="00FB35D2" w:rsidRPr="00FB35D2" w:rsidRDefault="00FB35D2" w:rsidP="006C54AD">
      <w:pPr>
        <w:rPr>
          <w:lang w:eastAsia="ko-KR"/>
        </w:rPr>
      </w:pPr>
      <w:r w:rsidRPr="00FB35D2">
        <w:rPr>
          <w:lang w:eastAsia="ko-KR"/>
        </w:rPr>
        <w:t>As per the current specification,</w:t>
      </w:r>
      <w:r w:rsidR="00BE4DAE">
        <w:rPr>
          <w:lang w:eastAsia="ko-KR"/>
        </w:rPr>
        <w:t xml:space="preserve"> a</w:t>
      </w:r>
      <w:r w:rsidRPr="00FB35D2">
        <w:rPr>
          <w:lang w:eastAsia="ko-KR"/>
        </w:rPr>
        <w:t xml:space="preserve"> failed backhaul may recover via a) re-establishment success or b) </w:t>
      </w:r>
      <w:r w:rsidR="00BE4DAE">
        <w:rPr>
          <w:lang w:eastAsia="ko-KR"/>
        </w:rPr>
        <w:t xml:space="preserve">successful </w:t>
      </w:r>
      <w:r w:rsidRPr="00FB35D2">
        <w:rPr>
          <w:lang w:eastAsia="ko-KR"/>
        </w:rPr>
        <w:t xml:space="preserve">CHO during the re-establishment procedure. Hence, these two cases should be specified as triggering condition of type-3 indication. </w:t>
      </w:r>
      <w:r>
        <w:rPr>
          <w:lang w:eastAsia="ko-KR"/>
        </w:rPr>
        <w:t xml:space="preserve">From RRC point of view, re-establishment is determined to be successful if RRC receives </w:t>
      </w:r>
      <w:r w:rsidRPr="00BE4DAE">
        <w:rPr>
          <w:i/>
          <w:lang w:eastAsia="ko-KR"/>
        </w:rPr>
        <w:t>RRCReestablishment</w:t>
      </w:r>
      <w:r w:rsidR="00BE4DAE">
        <w:rPr>
          <w:lang w:eastAsia="ko-KR"/>
        </w:rPr>
        <w:t xml:space="preserve">. Since triggering of type-3 indication is not time critical, compared to triggering of type-2 indication, no more detailed triggering conditions other than specifying the earliest triggering moment have to be defined. </w:t>
      </w:r>
    </w:p>
    <w:p w:rsidR="006C54AD" w:rsidRPr="00FB35D2" w:rsidRDefault="006D4D06" w:rsidP="006C54AD">
      <w:pPr>
        <w:rPr>
          <w:b/>
          <w:lang w:eastAsia="ko-KR"/>
        </w:rPr>
      </w:pPr>
      <w:r w:rsidRPr="006D4D06">
        <w:rPr>
          <w:rFonts w:hint="eastAsia"/>
          <w:b/>
          <w:lang w:eastAsia="ko-KR"/>
        </w:rPr>
        <w:t>Proposal</w:t>
      </w:r>
      <w:r w:rsidR="00462DD8">
        <w:rPr>
          <w:b/>
          <w:lang w:eastAsia="ko-KR"/>
        </w:rPr>
        <w:t xml:space="preserve"> 5</w:t>
      </w:r>
      <w:r w:rsidRPr="006D4D06">
        <w:rPr>
          <w:rFonts w:hint="eastAsia"/>
          <w:b/>
          <w:lang w:eastAsia="ko-KR"/>
        </w:rPr>
        <w:t xml:space="preserve">: </w:t>
      </w:r>
      <w:r w:rsidR="005E788A">
        <w:rPr>
          <w:b/>
          <w:lang w:eastAsia="ko-KR"/>
        </w:rPr>
        <w:t>T</w:t>
      </w:r>
      <w:r w:rsidR="001C7ED7">
        <w:rPr>
          <w:b/>
          <w:lang w:eastAsia="ko-KR"/>
        </w:rPr>
        <w:t>ype-3 indication</w:t>
      </w:r>
      <w:r w:rsidR="005E788A">
        <w:rPr>
          <w:b/>
          <w:lang w:eastAsia="ko-KR"/>
        </w:rPr>
        <w:t xml:space="preserve"> </w:t>
      </w:r>
      <w:r w:rsidR="00BE4DAE">
        <w:rPr>
          <w:b/>
          <w:lang w:eastAsia="ko-KR"/>
        </w:rPr>
        <w:t>can be triggered</w:t>
      </w:r>
      <w:r w:rsidR="005E788A">
        <w:rPr>
          <w:b/>
          <w:lang w:eastAsia="ko-KR"/>
        </w:rPr>
        <w:t xml:space="preserve"> </w:t>
      </w:r>
      <w:r w:rsidR="00BE4DAE">
        <w:rPr>
          <w:b/>
          <w:lang w:eastAsia="ko-KR"/>
        </w:rPr>
        <w:t xml:space="preserve">no earlier than </w:t>
      </w:r>
      <w:r w:rsidR="00FB35D2">
        <w:rPr>
          <w:b/>
          <w:lang w:eastAsia="ko-KR"/>
        </w:rPr>
        <w:t xml:space="preserve">submission of </w:t>
      </w:r>
      <w:r w:rsidR="00FB35D2" w:rsidRPr="00BE4DAE">
        <w:rPr>
          <w:b/>
          <w:i/>
        </w:rPr>
        <w:t>RRCReestablishmentComplete</w:t>
      </w:r>
      <w:r w:rsidR="00FB35D2" w:rsidRPr="00BE4DAE">
        <w:rPr>
          <w:b/>
          <w:lang w:eastAsia="ko-KR"/>
        </w:rPr>
        <w:t xml:space="preserve"> </w:t>
      </w:r>
      <w:r w:rsidR="00FB35D2" w:rsidRPr="00BE4DAE">
        <w:rPr>
          <w:rFonts w:hint="eastAsia"/>
          <w:b/>
          <w:lang w:eastAsia="ko-KR"/>
        </w:rPr>
        <w:t>from</w:t>
      </w:r>
      <w:r w:rsidR="00FB35D2">
        <w:rPr>
          <w:rFonts w:hint="eastAsia"/>
          <w:b/>
          <w:lang w:eastAsia="ko-KR"/>
        </w:rPr>
        <w:t xml:space="preserve"> </w:t>
      </w:r>
      <w:r w:rsidR="00FB35D2">
        <w:rPr>
          <w:b/>
          <w:lang w:eastAsia="ko-KR"/>
        </w:rPr>
        <w:t xml:space="preserve">RRC to lower layers. </w:t>
      </w:r>
    </w:p>
    <w:p w:rsidR="00EF34B0" w:rsidRPr="00EF34B0" w:rsidRDefault="00EF34B0" w:rsidP="006C54AD">
      <w:pPr>
        <w:rPr>
          <w:b/>
          <w:lang w:eastAsia="ko-KR"/>
        </w:rPr>
      </w:pPr>
      <w:r w:rsidRPr="006D4D06">
        <w:rPr>
          <w:rFonts w:hint="eastAsia"/>
          <w:b/>
          <w:lang w:eastAsia="ko-KR"/>
        </w:rPr>
        <w:t>Proposal</w:t>
      </w:r>
      <w:r w:rsidR="00462DD8">
        <w:rPr>
          <w:b/>
          <w:lang w:eastAsia="ko-KR"/>
        </w:rPr>
        <w:t xml:space="preserve"> 6</w:t>
      </w:r>
      <w:r w:rsidRPr="006D4D06">
        <w:rPr>
          <w:rFonts w:hint="eastAsia"/>
          <w:b/>
          <w:lang w:eastAsia="ko-KR"/>
        </w:rPr>
        <w:t xml:space="preserve">: </w:t>
      </w:r>
      <w:r>
        <w:rPr>
          <w:b/>
          <w:lang w:eastAsia="ko-KR"/>
        </w:rPr>
        <w:t>Type-3 indication</w:t>
      </w:r>
      <w:r w:rsidR="00BE4DAE">
        <w:rPr>
          <w:b/>
          <w:lang w:eastAsia="ko-KR"/>
        </w:rPr>
        <w:t xml:space="preserve"> can be triggered no earlier than a successful CHO to a cell during re-establishment procedure. </w:t>
      </w:r>
    </w:p>
    <w:p w:rsidR="00B306B9" w:rsidRDefault="006C54AD" w:rsidP="006C54AD">
      <w:pPr>
        <w:pStyle w:val="2"/>
      </w:pPr>
      <w:r>
        <w:t>Terminology</w:t>
      </w:r>
      <w:r>
        <w:rPr>
          <w:rFonts w:hint="eastAsia"/>
        </w:rPr>
        <w:t xml:space="preserve"> </w:t>
      </w:r>
    </w:p>
    <w:p w:rsidR="00313BA9" w:rsidRDefault="00ED1024" w:rsidP="00313BA9">
      <w:pPr>
        <w:jc w:val="both"/>
        <w:rPr>
          <w:lang w:val="en-US" w:eastAsia="ko-KR"/>
        </w:rPr>
      </w:pPr>
      <w:r>
        <w:rPr>
          <w:lang w:val="en-US" w:eastAsia="ko-KR"/>
        </w:rPr>
        <w:t>In the current specification</w:t>
      </w:r>
      <w:r w:rsidR="006872B2">
        <w:rPr>
          <w:lang w:val="en-US" w:eastAsia="ko-KR"/>
        </w:rPr>
        <w:t>s</w:t>
      </w:r>
      <w:r>
        <w:rPr>
          <w:lang w:val="en-US" w:eastAsia="ko-KR"/>
        </w:rPr>
        <w:t xml:space="preserve">, type-4 indication is referred to as </w:t>
      </w:r>
      <w:r w:rsidR="00065AD0">
        <w:rPr>
          <w:lang w:val="en-US" w:eastAsia="ko-KR"/>
        </w:rPr>
        <w:t>“</w:t>
      </w:r>
      <w:r>
        <w:rPr>
          <w:lang w:val="en-US" w:eastAsia="ko-KR"/>
        </w:rPr>
        <w:t>BH RLF indication</w:t>
      </w:r>
      <w:r w:rsidR="00065AD0">
        <w:rPr>
          <w:lang w:val="en-US" w:eastAsia="ko-KR"/>
        </w:rPr>
        <w:t>”</w:t>
      </w:r>
      <w:r w:rsidR="00AA4CB8">
        <w:rPr>
          <w:lang w:val="en-US" w:eastAsia="ko-KR"/>
        </w:rPr>
        <w:t xml:space="preserve">. </w:t>
      </w:r>
      <w:r w:rsidR="00313BA9">
        <w:rPr>
          <w:lang w:val="en-US" w:eastAsia="ko-KR"/>
        </w:rPr>
        <w:t xml:space="preserve">In the RAN2#116, it was discussed whether to rename the indication to “BH RLF recovery failure indication” but no clear conclusion was reached. </w:t>
      </w:r>
      <w:r w:rsidR="00065AD0">
        <w:rPr>
          <w:lang w:val="en-US" w:eastAsia="ko-KR"/>
        </w:rPr>
        <w:t xml:space="preserve">Now that type-2 and type-3 BH RLF indications are introduced, the name “BH RLF indication” itself is </w:t>
      </w:r>
      <w:r w:rsidR="00313BA9">
        <w:rPr>
          <w:lang w:val="en-US" w:eastAsia="ko-KR"/>
        </w:rPr>
        <w:t xml:space="preserve">considered somehow </w:t>
      </w:r>
      <w:r w:rsidR="00065AD0">
        <w:rPr>
          <w:lang w:val="en-US" w:eastAsia="ko-KR"/>
        </w:rPr>
        <w:t>misleading</w:t>
      </w:r>
      <w:r w:rsidR="00313BA9" w:rsidRPr="00313BA9">
        <w:rPr>
          <w:lang w:val="en-US" w:eastAsia="ko-KR"/>
        </w:rPr>
        <w:t xml:space="preserve"> </w:t>
      </w:r>
      <w:r w:rsidR="00313BA9">
        <w:rPr>
          <w:lang w:val="en-US" w:eastAsia="ko-KR"/>
        </w:rPr>
        <w:t xml:space="preserve">in that “BH RLF indication” could be read as a generic set of all types of BH RLF indications. To avoid confusion, it is strongly desirable to use accurate name for type-4 indication, i.e., </w:t>
      </w:r>
      <w:r w:rsidR="00AA4CB8">
        <w:rPr>
          <w:lang w:val="en-US" w:eastAsia="ko-KR"/>
        </w:rPr>
        <w:t xml:space="preserve">“BH RLF recovery failure indication” </w:t>
      </w:r>
      <w:r w:rsidR="00313BA9">
        <w:rPr>
          <w:lang w:val="en-US" w:eastAsia="ko-KR"/>
        </w:rPr>
        <w:t xml:space="preserve">should be used </w:t>
      </w:r>
      <w:r w:rsidR="00EF34B0">
        <w:rPr>
          <w:lang w:val="en-US" w:eastAsia="ko-KR"/>
        </w:rPr>
        <w:t>from Rel-17</w:t>
      </w:r>
      <w:r w:rsidR="00313BA9">
        <w:rPr>
          <w:lang w:val="en-US" w:eastAsia="ko-KR"/>
        </w:rPr>
        <w:t xml:space="preserve">. </w:t>
      </w:r>
    </w:p>
    <w:p w:rsidR="006D4D06" w:rsidRDefault="00F27A3C" w:rsidP="00313BA9">
      <w:pPr>
        <w:jc w:val="both"/>
        <w:rPr>
          <w:lang w:val="en-US" w:eastAsia="ko-KR"/>
        </w:rPr>
      </w:pPr>
      <w:r>
        <w:rPr>
          <w:lang w:val="en-US" w:eastAsia="ko-KR"/>
        </w:rPr>
        <w:t xml:space="preserve">Renaming of existing indication from </w:t>
      </w:r>
      <w:r w:rsidR="00EF34B0">
        <w:rPr>
          <w:lang w:val="en-US" w:eastAsia="ko-KR"/>
        </w:rPr>
        <w:t xml:space="preserve">a </w:t>
      </w:r>
      <w:r>
        <w:rPr>
          <w:lang w:val="en-US" w:eastAsia="ko-KR"/>
        </w:rPr>
        <w:t xml:space="preserve">new release </w:t>
      </w:r>
      <w:r w:rsidR="006872B2">
        <w:rPr>
          <w:lang w:val="en-US" w:eastAsia="ko-KR"/>
        </w:rPr>
        <w:t>however creates inconsistent</w:t>
      </w:r>
      <w:r w:rsidR="00AA4CB8">
        <w:rPr>
          <w:lang w:val="en-US" w:eastAsia="ko-KR"/>
        </w:rPr>
        <w:t xml:space="preserve"> name</w:t>
      </w:r>
      <w:r w:rsidR="006872B2">
        <w:rPr>
          <w:lang w:val="en-US" w:eastAsia="ko-KR"/>
        </w:rPr>
        <w:t>s</w:t>
      </w:r>
      <w:r w:rsidR="00AA4CB8">
        <w:rPr>
          <w:lang w:val="en-US" w:eastAsia="ko-KR"/>
        </w:rPr>
        <w:t xml:space="preserve"> across specification releases</w:t>
      </w:r>
      <w:r w:rsidR="006872B2">
        <w:rPr>
          <w:lang w:val="en-US" w:eastAsia="ko-KR"/>
        </w:rPr>
        <w:t xml:space="preserve">, which we normally try to avoid. </w:t>
      </w:r>
      <w:r>
        <w:rPr>
          <w:lang w:val="en-US" w:eastAsia="ko-KR"/>
        </w:rPr>
        <w:t>While r</w:t>
      </w:r>
      <w:r w:rsidR="006872B2">
        <w:rPr>
          <w:lang w:val="en-US" w:eastAsia="ko-KR"/>
        </w:rPr>
        <w:t xml:space="preserve">enaming from Rel-16 </w:t>
      </w:r>
      <w:r w:rsidR="00313BA9">
        <w:rPr>
          <w:lang w:val="en-US" w:eastAsia="ko-KR"/>
        </w:rPr>
        <w:t>could</w:t>
      </w:r>
      <w:r>
        <w:rPr>
          <w:lang w:val="en-US" w:eastAsia="ko-KR"/>
        </w:rPr>
        <w:t xml:space="preserve"> remove </w:t>
      </w:r>
      <w:r w:rsidR="006872B2">
        <w:rPr>
          <w:lang w:val="en-US" w:eastAsia="ko-KR"/>
        </w:rPr>
        <w:t>such inconsistency</w:t>
      </w:r>
      <w:r>
        <w:rPr>
          <w:lang w:val="en-US" w:eastAsia="ko-KR"/>
        </w:rPr>
        <w:t xml:space="preserve">, we think inconsistency </w:t>
      </w:r>
      <w:r w:rsidR="00313BA9">
        <w:rPr>
          <w:lang w:val="en-US" w:eastAsia="ko-KR"/>
        </w:rPr>
        <w:t xml:space="preserve">of the name across releases </w:t>
      </w:r>
      <w:r>
        <w:rPr>
          <w:lang w:val="en-US" w:eastAsia="ko-KR"/>
        </w:rPr>
        <w:t xml:space="preserve">does not cause any real problem </w:t>
      </w:r>
      <w:r w:rsidR="00EF34B0">
        <w:rPr>
          <w:lang w:val="en-US" w:eastAsia="ko-KR"/>
        </w:rPr>
        <w:t xml:space="preserve">within Rel-16 </w:t>
      </w:r>
      <w:r>
        <w:rPr>
          <w:lang w:val="en-US" w:eastAsia="ko-KR"/>
        </w:rPr>
        <w:t xml:space="preserve">and hence renaming in Rel-16 specifications </w:t>
      </w:r>
      <w:r w:rsidR="00EF34B0">
        <w:rPr>
          <w:lang w:val="en-US" w:eastAsia="ko-KR"/>
        </w:rPr>
        <w:t>is</w:t>
      </w:r>
      <w:r>
        <w:rPr>
          <w:lang w:val="en-US" w:eastAsia="ko-KR"/>
        </w:rPr>
        <w:t xml:space="preserve"> not needed.  </w:t>
      </w:r>
    </w:p>
    <w:p w:rsidR="006C54AD" w:rsidRPr="00AA4CB8" w:rsidRDefault="00ED1024" w:rsidP="00AA4CB8">
      <w:pPr>
        <w:rPr>
          <w:b/>
          <w:lang w:val="en-US" w:eastAsia="ko-KR"/>
        </w:rPr>
      </w:pPr>
      <w:r w:rsidRPr="00AA4CB8">
        <w:rPr>
          <w:rFonts w:hint="eastAsia"/>
          <w:b/>
          <w:lang w:val="en-US" w:eastAsia="ko-KR"/>
        </w:rPr>
        <w:t>Proposal</w:t>
      </w:r>
      <w:r w:rsidR="00462DD8">
        <w:rPr>
          <w:b/>
          <w:lang w:val="en-US" w:eastAsia="ko-KR"/>
        </w:rPr>
        <w:t xml:space="preserve"> 7</w:t>
      </w:r>
      <w:r w:rsidRPr="00AA4CB8">
        <w:rPr>
          <w:rFonts w:hint="eastAsia"/>
          <w:b/>
          <w:lang w:val="en-US" w:eastAsia="ko-KR"/>
        </w:rPr>
        <w:t xml:space="preserve">: </w:t>
      </w:r>
      <w:r w:rsidR="00AA4CB8" w:rsidRPr="00AA4CB8">
        <w:rPr>
          <w:b/>
          <w:lang w:val="en-US" w:eastAsia="ko-KR"/>
        </w:rPr>
        <w:t xml:space="preserve">Type-4 indication is referred to as </w:t>
      </w:r>
      <w:r w:rsidR="00AA4CB8" w:rsidRPr="00AA4CB8">
        <w:rPr>
          <w:b/>
          <w:lang w:eastAsia="ko-KR"/>
        </w:rPr>
        <w:t>“BH RLF recovery failure indication”</w:t>
      </w:r>
      <w:r w:rsidR="00065AD0">
        <w:rPr>
          <w:b/>
          <w:lang w:val="en-US" w:eastAsia="ko-KR"/>
        </w:rPr>
        <w:t xml:space="preserve"> from Rel-17. No changes to Rel-16 specifications are needed. </w:t>
      </w:r>
    </w:p>
    <w:p w:rsidR="00536278" w:rsidRDefault="00541BFA">
      <w:pPr>
        <w:pStyle w:val="1"/>
        <w:rPr>
          <w:lang w:val="en-US"/>
        </w:rPr>
      </w:pPr>
      <w:r>
        <w:rPr>
          <w:lang w:val="en-US"/>
        </w:rPr>
        <w:t>3.</w:t>
      </w:r>
      <w:r w:rsidR="00FE09ED">
        <w:rPr>
          <w:lang w:val="en-US"/>
        </w:rPr>
        <w:t xml:space="preserve"> </w:t>
      </w:r>
      <w:r w:rsidR="00DD616A">
        <w:rPr>
          <w:lang w:val="en-US"/>
        </w:rPr>
        <w:t xml:space="preserve">Conclusion </w:t>
      </w:r>
    </w:p>
    <w:p w:rsidR="00B93EC4" w:rsidRPr="00285800" w:rsidRDefault="00B93EC4" w:rsidP="00B93EC4">
      <w:pPr>
        <w:rPr>
          <w:b/>
          <w:lang w:eastAsia="ko-KR"/>
        </w:rPr>
      </w:pPr>
      <w:r w:rsidRPr="00285800">
        <w:rPr>
          <w:b/>
          <w:lang w:val="en-US" w:eastAsia="ko-KR"/>
        </w:rPr>
        <w:t>Proposal</w:t>
      </w:r>
      <w:r>
        <w:rPr>
          <w:b/>
          <w:lang w:val="en-US" w:eastAsia="ko-KR"/>
        </w:rPr>
        <w:t xml:space="preserve"> 1</w:t>
      </w:r>
      <w:r w:rsidRPr="00285800">
        <w:rPr>
          <w:b/>
          <w:lang w:val="en-US" w:eastAsia="ko-KR"/>
        </w:rPr>
        <w:t xml:space="preserve">: </w:t>
      </w:r>
      <w:r w:rsidRPr="00285800">
        <w:rPr>
          <w:b/>
          <w:lang w:eastAsia="ko-KR"/>
        </w:rPr>
        <w:t>A dual-connected node triggers type-2 indication when if both conditions are met: a) when the node detects BH RLF on any BH and b) it cannot perform re-routing for affected traffic.</w:t>
      </w:r>
    </w:p>
    <w:p w:rsidR="00B93EC4" w:rsidRDefault="00B93EC4" w:rsidP="00B93EC4">
      <w:pPr>
        <w:rPr>
          <w:b/>
          <w:lang w:eastAsia="ko-KR"/>
        </w:rPr>
      </w:pPr>
      <w:r w:rsidRPr="00F96CA6">
        <w:rPr>
          <w:b/>
          <w:lang w:eastAsia="ko-KR"/>
        </w:rPr>
        <w:lastRenderedPageBreak/>
        <w:t>Proposal</w:t>
      </w:r>
      <w:r>
        <w:rPr>
          <w:b/>
          <w:lang w:eastAsia="ko-KR"/>
        </w:rPr>
        <w:t xml:space="preserve"> 2</w:t>
      </w:r>
      <w:r w:rsidRPr="00F96CA6">
        <w:rPr>
          <w:b/>
          <w:lang w:eastAsia="ko-KR"/>
        </w:rPr>
        <w:t xml:space="preserve">: Type-2 indication </w:t>
      </w:r>
      <w:r>
        <w:rPr>
          <w:b/>
          <w:lang w:eastAsia="ko-KR"/>
        </w:rPr>
        <w:t xml:space="preserve">triggered by dual-connected node </w:t>
      </w:r>
      <w:r w:rsidRPr="00F96CA6">
        <w:rPr>
          <w:b/>
          <w:lang w:eastAsia="ko-KR"/>
        </w:rPr>
        <w:t>includes routing ID information indicating which routing IDs are not available.</w:t>
      </w:r>
    </w:p>
    <w:p w:rsidR="00B93EC4" w:rsidRPr="00B93EC4" w:rsidRDefault="00B93EC4" w:rsidP="00B93EC4">
      <w:pPr>
        <w:rPr>
          <w:rFonts w:hint="eastAsia"/>
          <w:b/>
          <w:lang w:eastAsia="ko-KR"/>
        </w:rPr>
      </w:pPr>
      <w:r w:rsidRPr="00462DD8">
        <w:rPr>
          <w:b/>
          <w:lang w:eastAsia="ko-KR"/>
        </w:rPr>
        <w:t>Proposal</w:t>
      </w:r>
      <w:r>
        <w:rPr>
          <w:b/>
          <w:lang w:eastAsia="ko-KR"/>
        </w:rPr>
        <w:t xml:space="preserve"> 3</w:t>
      </w:r>
      <w:r w:rsidRPr="00462DD8">
        <w:rPr>
          <w:b/>
          <w:lang w:eastAsia="ko-KR"/>
        </w:rPr>
        <w:t>: Type-2 indication triggered by single-connected node does not include routing ID information</w:t>
      </w:r>
      <w:r>
        <w:rPr>
          <w:b/>
          <w:lang w:eastAsia="ko-KR"/>
        </w:rPr>
        <w:t>.</w:t>
      </w:r>
      <w:r w:rsidRPr="00462DD8">
        <w:rPr>
          <w:b/>
          <w:lang w:eastAsia="ko-KR"/>
        </w:rPr>
        <w:t xml:space="preserve">  </w:t>
      </w:r>
    </w:p>
    <w:p w:rsidR="00B93EC4" w:rsidRPr="00470DDE" w:rsidRDefault="00B93EC4" w:rsidP="00B93EC4">
      <w:pPr>
        <w:rPr>
          <w:b/>
          <w:lang w:eastAsia="ko-KR"/>
        </w:rPr>
      </w:pPr>
      <w:r w:rsidRPr="006D4D06">
        <w:rPr>
          <w:rFonts w:hint="eastAsia"/>
          <w:b/>
          <w:lang w:eastAsia="ko-KR"/>
        </w:rPr>
        <w:t>Proposal</w:t>
      </w:r>
      <w:r>
        <w:rPr>
          <w:b/>
          <w:lang w:eastAsia="ko-KR"/>
        </w:rPr>
        <w:t xml:space="preserve"> 4</w:t>
      </w:r>
      <w:r w:rsidRPr="006D4D06">
        <w:rPr>
          <w:rFonts w:hint="eastAsia"/>
          <w:b/>
          <w:lang w:eastAsia="ko-KR"/>
        </w:rPr>
        <w:t xml:space="preserve">: </w:t>
      </w:r>
      <w:r w:rsidRPr="00470DDE">
        <w:rPr>
          <w:b/>
          <w:lang w:eastAsia="ko-KR"/>
        </w:rPr>
        <w:t xml:space="preserve">Upon reception of type-2 indication, the node </w:t>
      </w:r>
      <w:r>
        <w:rPr>
          <w:b/>
          <w:lang w:eastAsia="ko-KR"/>
        </w:rPr>
        <w:t>does not</w:t>
      </w:r>
      <w:r w:rsidRPr="00470DDE">
        <w:rPr>
          <w:b/>
          <w:lang w:eastAsia="ko-KR"/>
        </w:rPr>
        <w:t xml:space="preserve"> propagate type-2 indication</w:t>
      </w:r>
      <w:r>
        <w:rPr>
          <w:b/>
          <w:lang w:eastAsia="ko-KR"/>
        </w:rPr>
        <w:t xml:space="preserve">, regardless of whether the node </w:t>
      </w:r>
      <w:r w:rsidRPr="00470DDE">
        <w:rPr>
          <w:b/>
          <w:lang w:eastAsia="ko-KR"/>
        </w:rPr>
        <w:t>has no alternative path available.</w:t>
      </w:r>
    </w:p>
    <w:p w:rsidR="00B93EC4" w:rsidRPr="00FB35D2" w:rsidRDefault="00B93EC4" w:rsidP="00B93EC4">
      <w:pPr>
        <w:rPr>
          <w:b/>
          <w:lang w:eastAsia="ko-KR"/>
        </w:rPr>
      </w:pPr>
      <w:r w:rsidRPr="006D4D06">
        <w:rPr>
          <w:rFonts w:hint="eastAsia"/>
          <w:b/>
          <w:lang w:eastAsia="ko-KR"/>
        </w:rPr>
        <w:t>Proposal</w:t>
      </w:r>
      <w:r>
        <w:rPr>
          <w:b/>
          <w:lang w:eastAsia="ko-KR"/>
        </w:rPr>
        <w:t xml:space="preserve"> 5</w:t>
      </w:r>
      <w:r w:rsidRPr="006D4D06">
        <w:rPr>
          <w:rFonts w:hint="eastAsia"/>
          <w:b/>
          <w:lang w:eastAsia="ko-KR"/>
        </w:rPr>
        <w:t xml:space="preserve">: </w:t>
      </w:r>
      <w:r>
        <w:rPr>
          <w:b/>
          <w:lang w:eastAsia="ko-KR"/>
        </w:rPr>
        <w:t xml:space="preserve">Type-3 indication can be triggered no earlier than submission of </w:t>
      </w:r>
      <w:r w:rsidRPr="00BE4DAE">
        <w:rPr>
          <w:b/>
          <w:i/>
        </w:rPr>
        <w:t>RRCReestablishmentComplete</w:t>
      </w:r>
      <w:r w:rsidRPr="00BE4DAE">
        <w:rPr>
          <w:b/>
          <w:lang w:eastAsia="ko-KR"/>
        </w:rPr>
        <w:t xml:space="preserve"> </w:t>
      </w:r>
      <w:r w:rsidRPr="00BE4DAE">
        <w:rPr>
          <w:rFonts w:hint="eastAsia"/>
          <w:b/>
          <w:lang w:eastAsia="ko-KR"/>
        </w:rPr>
        <w:t>from</w:t>
      </w:r>
      <w:r>
        <w:rPr>
          <w:rFonts w:hint="eastAsia"/>
          <w:b/>
          <w:lang w:eastAsia="ko-KR"/>
        </w:rPr>
        <w:t xml:space="preserve"> </w:t>
      </w:r>
      <w:r>
        <w:rPr>
          <w:b/>
          <w:lang w:eastAsia="ko-KR"/>
        </w:rPr>
        <w:t xml:space="preserve">RRC to lower layers. </w:t>
      </w:r>
    </w:p>
    <w:p w:rsidR="00B93EC4" w:rsidRPr="00EF34B0" w:rsidRDefault="00B93EC4" w:rsidP="00B93EC4">
      <w:pPr>
        <w:rPr>
          <w:b/>
          <w:lang w:eastAsia="ko-KR"/>
        </w:rPr>
      </w:pPr>
      <w:r w:rsidRPr="006D4D06">
        <w:rPr>
          <w:rFonts w:hint="eastAsia"/>
          <w:b/>
          <w:lang w:eastAsia="ko-KR"/>
        </w:rPr>
        <w:t>Proposal</w:t>
      </w:r>
      <w:r>
        <w:rPr>
          <w:b/>
          <w:lang w:eastAsia="ko-KR"/>
        </w:rPr>
        <w:t xml:space="preserve"> 6</w:t>
      </w:r>
      <w:r w:rsidRPr="006D4D06">
        <w:rPr>
          <w:rFonts w:hint="eastAsia"/>
          <w:b/>
          <w:lang w:eastAsia="ko-KR"/>
        </w:rPr>
        <w:t xml:space="preserve">: </w:t>
      </w:r>
      <w:r>
        <w:rPr>
          <w:b/>
          <w:lang w:eastAsia="ko-KR"/>
        </w:rPr>
        <w:t xml:space="preserve">Type-3 indication can be triggered no earlier than a successful CHO to a cell during re-establishment procedure. </w:t>
      </w:r>
    </w:p>
    <w:p w:rsidR="00B93EC4" w:rsidRPr="00AA4CB8" w:rsidRDefault="00B93EC4" w:rsidP="00B93EC4">
      <w:pPr>
        <w:rPr>
          <w:b/>
          <w:lang w:val="en-US" w:eastAsia="ko-KR"/>
        </w:rPr>
      </w:pPr>
      <w:r w:rsidRPr="00AA4CB8">
        <w:rPr>
          <w:rFonts w:hint="eastAsia"/>
          <w:b/>
          <w:lang w:val="en-US" w:eastAsia="ko-KR"/>
        </w:rPr>
        <w:t>Proposal</w:t>
      </w:r>
      <w:r>
        <w:rPr>
          <w:b/>
          <w:lang w:val="en-US" w:eastAsia="ko-KR"/>
        </w:rPr>
        <w:t xml:space="preserve"> 7</w:t>
      </w:r>
      <w:r w:rsidRPr="00AA4CB8">
        <w:rPr>
          <w:rFonts w:hint="eastAsia"/>
          <w:b/>
          <w:lang w:val="en-US" w:eastAsia="ko-KR"/>
        </w:rPr>
        <w:t xml:space="preserve">: </w:t>
      </w:r>
      <w:r w:rsidRPr="00AA4CB8">
        <w:rPr>
          <w:b/>
          <w:lang w:val="en-US" w:eastAsia="ko-KR"/>
        </w:rPr>
        <w:t xml:space="preserve">Type-4 indication is referred to as </w:t>
      </w:r>
      <w:r w:rsidRPr="00AA4CB8">
        <w:rPr>
          <w:b/>
          <w:lang w:eastAsia="ko-KR"/>
        </w:rPr>
        <w:t>“BH RLF recovery failure indication”</w:t>
      </w:r>
      <w:r>
        <w:rPr>
          <w:b/>
          <w:lang w:val="en-US" w:eastAsia="ko-KR"/>
        </w:rPr>
        <w:t xml:space="preserve"> from Rel-17. No changes to Rel-16 specifications are needed. </w:t>
      </w:r>
    </w:p>
    <w:p w:rsidR="00536278" w:rsidRPr="005C51B0" w:rsidRDefault="00536278" w:rsidP="00B93EC4">
      <w:pPr>
        <w:rPr>
          <w:lang w:eastAsia="ko-KR"/>
        </w:rPr>
      </w:pPr>
    </w:p>
    <w:sectPr w:rsidR="00536278" w:rsidRPr="005C51B0">
      <w:footerReference w:type="even" r:id="rId9"/>
      <w:footerReference w:type="default" r:id="rId10"/>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B5E69" w:rsidRDefault="00AB5E69">
      <w:pPr>
        <w:spacing w:after="0" w:line="240" w:lineRule="auto"/>
      </w:pPr>
      <w:r>
        <w:separator/>
      </w:r>
    </w:p>
  </w:endnote>
  <w:endnote w:type="continuationSeparator" w:id="0">
    <w:p w:rsidR="00AB5E69" w:rsidRDefault="00AB5E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2AE4" w:rsidRDefault="00012AE4">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rPr>
      <w:t>1</w:t>
    </w:r>
    <w:r>
      <w:rPr>
        <w:rStyle w:val="a9"/>
      </w:rPr>
      <w:fldChar w:fldCharType="end"/>
    </w:r>
  </w:p>
  <w:p w:rsidR="00012AE4" w:rsidRDefault="00012AE4">
    <w:pPr>
      <w:pStyle w:val="a5"/>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2AE4" w:rsidRDefault="00012AE4">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4A1867">
      <w:rPr>
        <w:rStyle w:val="a9"/>
        <w:noProof/>
      </w:rPr>
      <w:t>3</w:t>
    </w:r>
    <w:r>
      <w:rPr>
        <w:rStyle w:val="a9"/>
      </w:rPr>
      <w:fldChar w:fldCharType="end"/>
    </w:r>
  </w:p>
  <w:p w:rsidR="00012AE4" w:rsidRDefault="00012AE4">
    <w:pPr>
      <w:pStyle w:val="a5"/>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B5E69" w:rsidRDefault="00AB5E69">
      <w:pPr>
        <w:spacing w:after="0" w:line="240" w:lineRule="auto"/>
      </w:pPr>
      <w:r>
        <w:separator/>
      </w:r>
    </w:p>
  </w:footnote>
  <w:footnote w:type="continuationSeparator" w:id="0">
    <w:p w:rsidR="00AB5E69" w:rsidRDefault="00AB5E6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B3B3A"/>
    <w:multiLevelType w:val="hybridMultilevel"/>
    <w:tmpl w:val="99B2DD62"/>
    <w:lvl w:ilvl="0" w:tplc="5460386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0D02811"/>
    <w:multiLevelType w:val="hybridMultilevel"/>
    <w:tmpl w:val="E550D760"/>
    <w:lvl w:ilvl="0" w:tplc="5460386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AA56717"/>
    <w:multiLevelType w:val="hybridMultilevel"/>
    <w:tmpl w:val="6046B6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04E012D"/>
    <w:multiLevelType w:val="multilevel"/>
    <w:tmpl w:val="204E012D"/>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4" w15:restartNumberingAfterBreak="0">
    <w:nsid w:val="22B528AD"/>
    <w:multiLevelType w:val="multilevel"/>
    <w:tmpl w:val="22B528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2D33D7D"/>
    <w:multiLevelType w:val="hybridMultilevel"/>
    <w:tmpl w:val="249847F2"/>
    <w:lvl w:ilvl="0" w:tplc="04090001">
      <w:start w:val="1"/>
      <w:numFmt w:val="bullet"/>
      <w:lvlText w:val=""/>
      <w:lvlJc w:val="left"/>
      <w:pPr>
        <w:ind w:left="360" w:hanging="360"/>
      </w:pPr>
      <w:rPr>
        <w:rFonts w:ascii="Symbol" w:hAnsi="Symbol" w:hint="default"/>
      </w:rPr>
    </w:lvl>
    <w:lvl w:ilvl="1" w:tplc="3C2EFF7A">
      <w:start w:val="2"/>
      <w:numFmt w:val="bullet"/>
      <w:lvlText w:val="-"/>
      <w:lvlJc w:val="left"/>
      <w:pPr>
        <w:ind w:left="1080" w:hanging="360"/>
      </w:pPr>
      <w:rPr>
        <w:rFonts w:ascii="Times New Roman" w:eastAsia="Times New Roman" w:hAnsi="Times New Roman" w:cs="Times New Roman" w:hint="default"/>
      </w:rPr>
    </w:lvl>
    <w:lvl w:ilvl="2" w:tplc="3C2EFF7A">
      <w:start w:val="2"/>
      <w:numFmt w:val="bullet"/>
      <w:lvlText w:val="-"/>
      <w:lvlJc w:val="left"/>
      <w:pPr>
        <w:ind w:left="1800" w:hanging="180"/>
      </w:pPr>
      <w:rPr>
        <w:rFonts w:ascii="Times New Roman" w:eastAsia="Times New Roman" w:hAnsi="Times New Roman" w:cs="Times New Roman" w:hint="default"/>
      </w:rPr>
    </w:lvl>
    <w:lvl w:ilvl="3" w:tplc="3C2EFF7A">
      <w:start w:val="2"/>
      <w:numFmt w:val="bullet"/>
      <w:lvlText w:val="-"/>
      <w:lvlJc w:val="left"/>
      <w:pPr>
        <w:ind w:left="2520" w:hanging="360"/>
      </w:pPr>
      <w:rPr>
        <w:rFonts w:ascii="Times New Roman" w:eastAsia="Times New Roman" w:hAnsi="Times New Roman" w:cs="Times New Roman" w:hint="default"/>
      </w:rPr>
    </w:lvl>
    <w:lvl w:ilvl="4" w:tplc="3C2EFF7A">
      <w:start w:val="2"/>
      <w:numFmt w:val="bullet"/>
      <w:lvlText w:val="-"/>
      <w:lvlJc w:val="left"/>
      <w:pPr>
        <w:ind w:left="3240" w:hanging="360"/>
      </w:pPr>
      <w:rPr>
        <w:rFonts w:ascii="Times New Roman" w:eastAsia="Times New Roman" w:hAnsi="Times New Roman" w:cs="Times New Roman" w:hint="default"/>
      </w:r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3786931"/>
    <w:multiLevelType w:val="hybridMultilevel"/>
    <w:tmpl w:val="78248D16"/>
    <w:lvl w:ilvl="0" w:tplc="F278B01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24946FE8"/>
    <w:multiLevelType w:val="hybridMultilevel"/>
    <w:tmpl w:val="8EBC55CE"/>
    <w:lvl w:ilvl="0" w:tplc="AC968F4C">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B817A61"/>
    <w:multiLevelType w:val="hybridMultilevel"/>
    <w:tmpl w:val="7DD020CA"/>
    <w:lvl w:ilvl="0" w:tplc="49FE12AC">
      <w:numFmt w:val="bullet"/>
      <w:lvlText w:val="-"/>
      <w:lvlJc w:val="left"/>
      <w:pPr>
        <w:ind w:left="800" w:hanging="40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D580E6F"/>
    <w:multiLevelType w:val="hybridMultilevel"/>
    <w:tmpl w:val="7428C706"/>
    <w:lvl w:ilvl="0" w:tplc="74208C44">
      <w:start w:val="1"/>
      <w:numFmt w:val="decimal"/>
      <w:lvlText w:val="%1."/>
      <w:lvlJc w:val="left"/>
      <w:pPr>
        <w:ind w:left="1528" w:hanging="1128"/>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3D9303FB"/>
    <w:multiLevelType w:val="multilevel"/>
    <w:tmpl w:val="3D9303FB"/>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15:restartNumberingAfterBreak="0">
    <w:nsid w:val="46B56087"/>
    <w:multiLevelType w:val="hybridMultilevel"/>
    <w:tmpl w:val="E0A81CDC"/>
    <w:lvl w:ilvl="0" w:tplc="458A0BB6">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4F9A1ADB"/>
    <w:multiLevelType w:val="hybridMultilevel"/>
    <w:tmpl w:val="B4884808"/>
    <w:lvl w:ilvl="0" w:tplc="BEEC1ED2">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AB4787B"/>
    <w:multiLevelType w:val="hybridMultilevel"/>
    <w:tmpl w:val="75EEA990"/>
    <w:lvl w:ilvl="0" w:tplc="31281906">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5E7B527C"/>
    <w:multiLevelType w:val="hybridMultilevel"/>
    <w:tmpl w:val="287A5D0A"/>
    <w:lvl w:ilvl="0" w:tplc="85E07A16">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5EF06004"/>
    <w:multiLevelType w:val="hybridMultilevel"/>
    <w:tmpl w:val="DF26722E"/>
    <w:lvl w:ilvl="0" w:tplc="91E0EA94">
      <w:start w:val="2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E51575F"/>
    <w:multiLevelType w:val="hybridMultilevel"/>
    <w:tmpl w:val="DBB2FBC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322294F"/>
    <w:multiLevelType w:val="hybridMultilevel"/>
    <w:tmpl w:val="DE0E4478"/>
    <w:lvl w:ilvl="0" w:tplc="BC44335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750A5FB0"/>
    <w:multiLevelType w:val="hybridMultilevel"/>
    <w:tmpl w:val="9C7CB4F6"/>
    <w:lvl w:ilvl="0" w:tplc="C264203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7B500FF5"/>
    <w:multiLevelType w:val="hybridMultilevel"/>
    <w:tmpl w:val="5808C7DE"/>
    <w:lvl w:ilvl="0" w:tplc="54603860">
      <w:start w:val="3"/>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7C1506BD"/>
    <w:multiLevelType w:val="hybridMultilevel"/>
    <w:tmpl w:val="407C1EF8"/>
    <w:lvl w:ilvl="0" w:tplc="B66001D2">
      <w:start w:val="5"/>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9"/>
  </w:num>
  <w:num w:numId="2">
    <w:abstractNumId w:val="14"/>
  </w:num>
  <w:num w:numId="3">
    <w:abstractNumId w:val="3"/>
  </w:num>
  <w:num w:numId="4">
    <w:abstractNumId w:val="4"/>
  </w:num>
  <w:num w:numId="5">
    <w:abstractNumId w:val="13"/>
  </w:num>
  <w:num w:numId="6">
    <w:abstractNumId w:val="5"/>
  </w:num>
  <w:num w:numId="7">
    <w:abstractNumId w:val="2"/>
  </w:num>
  <w:num w:numId="8">
    <w:abstractNumId w:val="17"/>
  </w:num>
  <w:num w:numId="9">
    <w:abstractNumId w:val="10"/>
  </w:num>
  <w:num w:numId="10">
    <w:abstractNumId w:val="20"/>
  </w:num>
  <w:num w:numId="11">
    <w:abstractNumId w:val="7"/>
  </w:num>
  <w:num w:numId="12">
    <w:abstractNumId w:val="15"/>
  </w:num>
  <w:num w:numId="13">
    <w:abstractNumId w:val="21"/>
  </w:num>
  <w:num w:numId="14">
    <w:abstractNumId w:val="12"/>
  </w:num>
  <w:num w:numId="15">
    <w:abstractNumId w:val="9"/>
  </w:num>
  <w:num w:numId="16">
    <w:abstractNumId w:val="23"/>
  </w:num>
  <w:num w:numId="17">
    <w:abstractNumId w:val="6"/>
  </w:num>
  <w:num w:numId="18">
    <w:abstractNumId w:val="8"/>
  </w:num>
  <w:num w:numId="19">
    <w:abstractNumId w:val="16"/>
  </w:num>
  <w:num w:numId="20">
    <w:abstractNumId w:val="11"/>
  </w:num>
  <w:num w:numId="21">
    <w:abstractNumId w:val="18"/>
  </w:num>
  <w:num w:numId="22">
    <w:abstractNumId w:val="22"/>
  </w:num>
  <w:num w:numId="23">
    <w:abstractNumId w:val="0"/>
  </w:num>
  <w:num w:numId="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278"/>
    <w:rsid w:val="00000D70"/>
    <w:rsid w:val="00000D85"/>
    <w:rsid w:val="000052CA"/>
    <w:rsid w:val="000052E9"/>
    <w:rsid w:val="00005326"/>
    <w:rsid w:val="0000577F"/>
    <w:rsid w:val="00012AE4"/>
    <w:rsid w:val="00032238"/>
    <w:rsid w:val="00060C07"/>
    <w:rsid w:val="00065AD0"/>
    <w:rsid w:val="00083353"/>
    <w:rsid w:val="0008637C"/>
    <w:rsid w:val="000874DF"/>
    <w:rsid w:val="00092C23"/>
    <w:rsid w:val="000B5606"/>
    <w:rsid w:val="000C62AB"/>
    <w:rsid w:val="000E0399"/>
    <w:rsid w:val="000E3E47"/>
    <w:rsid w:val="001029C9"/>
    <w:rsid w:val="00102EBC"/>
    <w:rsid w:val="00105BEB"/>
    <w:rsid w:val="00115F33"/>
    <w:rsid w:val="0011688D"/>
    <w:rsid w:val="001368AD"/>
    <w:rsid w:val="00140D68"/>
    <w:rsid w:val="00150027"/>
    <w:rsid w:val="00177494"/>
    <w:rsid w:val="001778E1"/>
    <w:rsid w:val="00182EF4"/>
    <w:rsid w:val="00183B43"/>
    <w:rsid w:val="001C0141"/>
    <w:rsid w:val="001C0915"/>
    <w:rsid w:val="001C0F80"/>
    <w:rsid w:val="001C5593"/>
    <w:rsid w:val="001C7ED7"/>
    <w:rsid w:val="001E3792"/>
    <w:rsid w:val="001E5285"/>
    <w:rsid w:val="00202B72"/>
    <w:rsid w:val="0022423A"/>
    <w:rsid w:val="00240A55"/>
    <w:rsid w:val="00252683"/>
    <w:rsid w:val="00260E1A"/>
    <w:rsid w:val="00264E81"/>
    <w:rsid w:val="00273F92"/>
    <w:rsid w:val="00283C23"/>
    <w:rsid w:val="00285800"/>
    <w:rsid w:val="00287A83"/>
    <w:rsid w:val="00290DCE"/>
    <w:rsid w:val="00290FC7"/>
    <w:rsid w:val="00292068"/>
    <w:rsid w:val="002A7817"/>
    <w:rsid w:val="002C2B1F"/>
    <w:rsid w:val="002C60DD"/>
    <w:rsid w:val="002D572B"/>
    <w:rsid w:val="002E17B7"/>
    <w:rsid w:val="002E34C8"/>
    <w:rsid w:val="002E5B73"/>
    <w:rsid w:val="002F0E0F"/>
    <w:rsid w:val="002F2B13"/>
    <w:rsid w:val="002F6236"/>
    <w:rsid w:val="003020AF"/>
    <w:rsid w:val="003029DC"/>
    <w:rsid w:val="00311BBA"/>
    <w:rsid w:val="00313BA9"/>
    <w:rsid w:val="00344255"/>
    <w:rsid w:val="0035190C"/>
    <w:rsid w:val="00351A33"/>
    <w:rsid w:val="00354442"/>
    <w:rsid w:val="003571B5"/>
    <w:rsid w:val="00375201"/>
    <w:rsid w:val="003B1C74"/>
    <w:rsid w:val="003B7DD0"/>
    <w:rsid w:val="003C1989"/>
    <w:rsid w:val="003C6E5A"/>
    <w:rsid w:val="003D3C98"/>
    <w:rsid w:val="003F1A16"/>
    <w:rsid w:val="003F66AC"/>
    <w:rsid w:val="003F7DA9"/>
    <w:rsid w:val="00402ED2"/>
    <w:rsid w:val="004134A0"/>
    <w:rsid w:val="0041708A"/>
    <w:rsid w:val="00420901"/>
    <w:rsid w:val="0042167F"/>
    <w:rsid w:val="004508F4"/>
    <w:rsid w:val="00460147"/>
    <w:rsid w:val="00460B81"/>
    <w:rsid w:val="0046162F"/>
    <w:rsid w:val="00462DD8"/>
    <w:rsid w:val="00470169"/>
    <w:rsid w:val="00470DDE"/>
    <w:rsid w:val="00473070"/>
    <w:rsid w:val="00474233"/>
    <w:rsid w:val="00474FD2"/>
    <w:rsid w:val="0047570F"/>
    <w:rsid w:val="004847B3"/>
    <w:rsid w:val="004A1867"/>
    <w:rsid w:val="004B1875"/>
    <w:rsid w:val="004B7067"/>
    <w:rsid w:val="004C7759"/>
    <w:rsid w:val="004F305E"/>
    <w:rsid w:val="0052000B"/>
    <w:rsid w:val="00523FD8"/>
    <w:rsid w:val="00532A0E"/>
    <w:rsid w:val="00535E27"/>
    <w:rsid w:val="00536278"/>
    <w:rsid w:val="00541BFA"/>
    <w:rsid w:val="00544FF1"/>
    <w:rsid w:val="00562136"/>
    <w:rsid w:val="00572AC1"/>
    <w:rsid w:val="005774A1"/>
    <w:rsid w:val="00591235"/>
    <w:rsid w:val="00597462"/>
    <w:rsid w:val="005A191F"/>
    <w:rsid w:val="005A50C7"/>
    <w:rsid w:val="005C1AE0"/>
    <w:rsid w:val="005C51B0"/>
    <w:rsid w:val="005E788A"/>
    <w:rsid w:val="005F7363"/>
    <w:rsid w:val="00607494"/>
    <w:rsid w:val="006103D4"/>
    <w:rsid w:val="00610994"/>
    <w:rsid w:val="006269C6"/>
    <w:rsid w:val="00630447"/>
    <w:rsid w:val="00632B06"/>
    <w:rsid w:val="00651558"/>
    <w:rsid w:val="00662771"/>
    <w:rsid w:val="00663AC1"/>
    <w:rsid w:val="0067182B"/>
    <w:rsid w:val="0067658B"/>
    <w:rsid w:val="00677CBA"/>
    <w:rsid w:val="00682AA7"/>
    <w:rsid w:val="006872B2"/>
    <w:rsid w:val="00692C54"/>
    <w:rsid w:val="006B20C4"/>
    <w:rsid w:val="006C54AD"/>
    <w:rsid w:val="006D1358"/>
    <w:rsid w:val="006D4D06"/>
    <w:rsid w:val="006E136C"/>
    <w:rsid w:val="006E4E8B"/>
    <w:rsid w:val="006E4F12"/>
    <w:rsid w:val="006F7F6B"/>
    <w:rsid w:val="00741F90"/>
    <w:rsid w:val="00743AB0"/>
    <w:rsid w:val="00751907"/>
    <w:rsid w:val="00761748"/>
    <w:rsid w:val="0076571D"/>
    <w:rsid w:val="0077541B"/>
    <w:rsid w:val="00785C11"/>
    <w:rsid w:val="00793A28"/>
    <w:rsid w:val="0079764C"/>
    <w:rsid w:val="007A24A1"/>
    <w:rsid w:val="007A4572"/>
    <w:rsid w:val="007B23A9"/>
    <w:rsid w:val="007D3A50"/>
    <w:rsid w:val="007D7F45"/>
    <w:rsid w:val="0080352A"/>
    <w:rsid w:val="0080537B"/>
    <w:rsid w:val="008060EB"/>
    <w:rsid w:val="00817CFA"/>
    <w:rsid w:val="00824686"/>
    <w:rsid w:val="008247C9"/>
    <w:rsid w:val="008269AC"/>
    <w:rsid w:val="0083055A"/>
    <w:rsid w:val="008453F4"/>
    <w:rsid w:val="00845FBE"/>
    <w:rsid w:val="00871666"/>
    <w:rsid w:val="008769D8"/>
    <w:rsid w:val="00886CAA"/>
    <w:rsid w:val="00890580"/>
    <w:rsid w:val="008978CC"/>
    <w:rsid w:val="008C1BF1"/>
    <w:rsid w:val="008C1E9F"/>
    <w:rsid w:val="008C2709"/>
    <w:rsid w:val="008C67D5"/>
    <w:rsid w:val="008D08C2"/>
    <w:rsid w:val="008E2D84"/>
    <w:rsid w:val="008E558F"/>
    <w:rsid w:val="008E664D"/>
    <w:rsid w:val="008F2683"/>
    <w:rsid w:val="008F4932"/>
    <w:rsid w:val="00913FA6"/>
    <w:rsid w:val="0092323B"/>
    <w:rsid w:val="009238E3"/>
    <w:rsid w:val="00927F21"/>
    <w:rsid w:val="00962BFD"/>
    <w:rsid w:val="00964E96"/>
    <w:rsid w:val="009671F8"/>
    <w:rsid w:val="00990518"/>
    <w:rsid w:val="0099249D"/>
    <w:rsid w:val="00992507"/>
    <w:rsid w:val="009A67E3"/>
    <w:rsid w:val="009B34D3"/>
    <w:rsid w:val="009B48F4"/>
    <w:rsid w:val="009B6DCF"/>
    <w:rsid w:val="009C4495"/>
    <w:rsid w:val="009C7E56"/>
    <w:rsid w:val="009F28D6"/>
    <w:rsid w:val="00A025A8"/>
    <w:rsid w:val="00A25C68"/>
    <w:rsid w:val="00A55103"/>
    <w:rsid w:val="00A56B3D"/>
    <w:rsid w:val="00A91770"/>
    <w:rsid w:val="00AA4CB8"/>
    <w:rsid w:val="00AA62F9"/>
    <w:rsid w:val="00AB12C5"/>
    <w:rsid w:val="00AB5E69"/>
    <w:rsid w:val="00AC5637"/>
    <w:rsid w:val="00B11CF9"/>
    <w:rsid w:val="00B23B8D"/>
    <w:rsid w:val="00B306B9"/>
    <w:rsid w:val="00B313CE"/>
    <w:rsid w:val="00B32275"/>
    <w:rsid w:val="00B35076"/>
    <w:rsid w:val="00B35B5D"/>
    <w:rsid w:val="00B37276"/>
    <w:rsid w:val="00B474E3"/>
    <w:rsid w:val="00B47CD7"/>
    <w:rsid w:val="00B52B78"/>
    <w:rsid w:val="00B6147F"/>
    <w:rsid w:val="00B76DFF"/>
    <w:rsid w:val="00B87795"/>
    <w:rsid w:val="00B93EC4"/>
    <w:rsid w:val="00BA5C9F"/>
    <w:rsid w:val="00BB14DE"/>
    <w:rsid w:val="00BC0E4F"/>
    <w:rsid w:val="00BC2E0E"/>
    <w:rsid w:val="00BD4D8F"/>
    <w:rsid w:val="00BE0A6F"/>
    <w:rsid w:val="00BE4DAE"/>
    <w:rsid w:val="00BF1460"/>
    <w:rsid w:val="00BF1B71"/>
    <w:rsid w:val="00C06ADF"/>
    <w:rsid w:val="00C130F0"/>
    <w:rsid w:val="00C152D8"/>
    <w:rsid w:val="00C1730B"/>
    <w:rsid w:val="00C21239"/>
    <w:rsid w:val="00C4653B"/>
    <w:rsid w:val="00C535BD"/>
    <w:rsid w:val="00C61335"/>
    <w:rsid w:val="00C774B6"/>
    <w:rsid w:val="00C80D37"/>
    <w:rsid w:val="00C84B34"/>
    <w:rsid w:val="00C92F4E"/>
    <w:rsid w:val="00C93CC7"/>
    <w:rsid w:val="00CA6FAC"/>
    <w:rsid w:val="00CB6466"/>
    <w:rsid w:val="00CC60E5"/>
    <w:rsid w:val="00CC6255"/>
    <w:rsid w:val="00CD09CB"/>
    <w:rsid w:val="00CD6059"/>
    <w:rsid w:val="00CE3062"/>
    <w:rsid w:val="00CF436C"/>
    <w:rsid w:val="00D0155D"/>
    <w:rsid w:val="00D31BE2"/>
    <w:rsid w:val="00D41113"/>
    <w:rsid w:val="00D4395B"/>
    <w:rsid w:val="00D44100"/>
    <w:rsid w:val="00D478CE"/>
    <w:rsid w:val="00D5312E"/>
    <w:rsid w:val="00D55D03"/>
    <w:rsid w:val="00D66C8E"/>
    <w:rsid w:val="00D730C8"/>
    <w:rsid w:val="00D762E9"/>
    <w:rsid w:val="00D93133"/>
    <w:rsid w:val="00DA27B7"/>
    <w:rsid w:val="00DA479D"/>
    <w:rsid w:val="00DB7CA8"/>
    <w:rsid w:val="00DC1074"/>
    <w:rsid w:val="00DC48C6"/>
    <w:rsid w:val="00DC4B4F"/>
    <w:rsid w:val="00DC5B1F"/>
    <w:rsid w:val="00DD2D0A"/>
    <w:rsid w:val="00DD616A"/>
    <w:rsid w:val="00DE21FD"/>
    <w:rsid w:val="00DE23A8"/>
    <w:rsid w:val="00DE4EFF"/>
    <w:rsid w:val="00DE5603"/>
    <w:rsid w:val="00DE6205"/>
    <w:rsid w:val="00E01503"/>
    <w:rsid w:val="00E01A11"/>
    <w:rsid w:val="00E161F5"/>
    <w:rsid w:val="00E25F29"/>
    <w:rsid w:val="00E4359E"/>
    <w:rsid w:val="00E478DE"/>
    <w:rsid w:val="00E60B41"/>
    <w:rsid w:val="00E7346B"/>
    <w:rsid w:val="00E87230"/>
    <w:rsid w:val="00E93480"/>
    <w:rsid w:val="00EA2EFB"/>
    <w:rsid w:val="00EA4CD1"/>
    <w:rsid w:val="00EB00CC"/>
    <w:rsid w:val="00EB439B"/>
    <w:rsid w:val="00EC0ECE"/>
    <w:rsid w:val="00ED1024"/>
    <w:rsid w:val="00ED1558"/>
    <w:rsid w:val="00EE3661"/>
    <w:rsid w:val="00EF34B0"/>
    <w:rsid w:val="00F0551D"/>
    <w:rsid w:val="00F124EF"/>
    <w:rsid w:val="00F12525"/>
    <w:rsid w:val="00F27A3C"/>
    <w:rsid w:val="00F31864"/>
    <w:rsid w:val="00F328AA"/>
    <w:rsid w:val="00F4007F"/>
    <w:rsid w:val="00F402BA"/>
    <w:rsid w:val="00F43BAF"/>
    <w:rsid w:val="00F50653"/>
    <w:rsid w:val="00F51FF7"/>
    <w:rsid w:val="00F520C9"/>
    <w:rsid w:val="00F535CC"/>
    <w:rsid w:val="00F554F4"/>
    <w:rsid w:val="00F667D3"/>
    <w:rsid w:val="00F7356E"/>
    <w:rsid w:val="00F7445D"/>
    <w:rsid w:val="00F7629B"/>
    <w:rsid w:val="00F85ED7"/>
    <w:rsid w:val="00F92858"/>
    <w:rsid w:val="00F969AF"/>
    <w:rsid w:val="00F96CA6"/>
    <w:rsid w:val="00FB35D2"/>
    <w:rsid w:val="00FB5D1E"/>
    <w:rsid w:val="00FD0182"/>
    <w:rsid w:val="00FD09B3"/>
    <w:rsid w:val="00FD7953"/>
    <w:rsid w:val="00FE09ED"/>
    <w:rsid w:val="00FE6E86"/>
    <w:rsid w:val="00FF29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789354E"/>
  <w15:docId w15:val="{3A7D1D14-EF9E-1D44-80F1-0DA6EEBFBB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맑은 고딕" w:eastAsia="맑은 고딕" w:hAnsi="맑은 고딕"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4359E"/>
    <w:pPr>
      <w:spacing w:after="180"/>
    </w:pPr>
    <w:rPr>
      <w:rFonts w:ascii="Times New Roman" w:eastAsia="바탕" w:hAnsi="Times New Roman"/>
      <w:sz w:val="22"/>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basedOn w:val="a"/>
    <w:next w:val="a"/>
    <w:link w:val="4Char"/>
    <w:unhideWhenUsed/>
    <w:qFormat/>
    <w:pPr>
      <w:keepNext/>
      <w:ind w:leftChars="400" w:left="400" w:hangingChars="200" w:hanging="2000"/>
      <w:outlineLvl w:val="3"/>
    </w:pPr>
    <w:rPr>
      <w:b/>
      <w:bCs/>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a3">
    <w:name w:val="Body Text"/>
    <w:basedOn w:val="a"/>
    <w:link w:val="Char"/>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4">
    <w:name w:val="Balloon Text"/>
    <w:basedOn w:val="a"/>
    <w:link w:val="Char0"/>
    <w:uiPriority w:val="99"/>
    <w:semiHidden/>
    <w:unhideWhenUsed/>
    <w:pPr>
      <w:spacing w:after="0"/>
    </w:pPr>
    <w:rPr>
      <w:rFonts w:ascii="맑은 고딕" w:eastAsia="맑은 고딕" w:hAnsi="맑은 고딕"/>
      <w:sz w:val="18"/>
      <w:szCs w:val="18"/>
    </w:rPr>
  </w:style>
  <w:style w:type="paragraph" w:styleId="a5">
    <w:name w:val="footer"/>
    <w:basedOn w:val="a6"/>
    <w:link w:val="Char1"/>
    <w:qFormat/>
    <w:pPr>
      <w:widowControl w:val="0"/>
      <w:snapToGrid/>
      <w:spacing w:after="0"/>
      <w:jc w:val="center"/>
    </w:pPr>
    <w:rPr>
      <w:rFonts w:ascii="Arial" w:hAnsi="Arial"/>
      <w:b/>
      <w:i/>
      <w:sz w:val="18"/>
      <w:lang w:val="en-US"/>
    </w:rPr>
  </w:style>
  <w:style w:type="paragraph" w:styleId="a6">
    <w:name w:val="header"/>
    <w:basedOn w:val="a"/>
    <w:link w:val="Char2"/>
    <w:uiPriority w:val="99"/>
    <w:unhideWhenUsed/>
    <w:qFormat/>
    <w:pPr>
      <w:tabs>
        <w:tab w:val="center" w:pos="4513"/>
        <w:tab w:val="right" w:pos="9026"/>
      </w:tabs>
      <w:snapToGrid w:val="0"/>
    </w:pPr>
  </w:style>
  <w:style w:type="paragraph" w:styleId="a7">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8">
    <w:name w:val="Normal (Web)"/>
    <w:basedOn w:val="a"/>
    <w:uiPriority w:val="99"/>
    <w:semiHidden/>
    <w:unhideWhenUsed/>
    <w:qFormat/>
    <w:pPr>
      <w:spacing w:before="100" w:beforeAutospacing="1" w:after="100" w:afterAutospacing="1"/>
    </w:pPr>
    <w:rPr>
      <w:rFonts w:ascii="굴림" w:eastAsia="굴림" w:hAnsi="굴림" w:cs="굴림"/>
      <w:sz w:val="24"/>
      <w:szCs w:val="24"/>
      <w:lang w:val="en-US" w:eastAsia="ko-KR"/>
    </w:rPr>
  </w:style>
  <w:style w:type="character" w:styleId="a9">
    <w:name w:val="page number"/>
    <w:basedOn w:val="a0"/>
    <w:qFormat/>
  </w:style>
  <w:style w:type="character" w:styleId="aa">
    <w:name w:val="Hyperlink"/>
    <w:basedOn w:val="a0"/>
    <w:uiPriority w:val="99"/>
    <w:semiHidden/>
    <w:unhideWhenUsed/>
    <w:qFormat/>
    <w:rPr>
      <w:color w:val="0563C1"/>
      <w:u w:val="single"/>
    </w:rPr>
  </w:style>
  <w:style w:type="table" w:styleId="ab">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1">
    <w:name w:val="바닥글 Char"/>
    <w:link w:val="a5"/>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link w:val="2"/>
    <w:uiPriority w:val="9"/>
    <w:rPr>
      <w:rFonts w:ascii="Arial" w:hAnsi="Arial" w:cs="Arial"/>
      <w:sz w:val="32"/>
    </w:rPr>
  </w:style>
  <w:style w:type="character" w:customStyle="1" w:styleId="Char2">
    <w:name w:val="머리글 Char"/>
    <w:link w:val="a6"/>
    <w:uiPriority w:val="99"/>
    <w:qFormat/>
    <w:rPr>
      <w:rFonts w:ascii="Times New Roman" w:eastAsia="바탕" w:hAnsi="Times New Roman" w:cs="Times New Roman"/>
      <w:kern w:val="0"/>
      <w:szCs w:val="20"/>
      <w:lang w:val="en-GB" w:eastAsia="en-US"/>
    </w:rPr>
  </w:style>
  <w:style w:type="paragraph" w:styleId="ac">
    <w:name w:val="List Paragraph"/>
    <w:aliases w:val="- Bullets,?? ??,?????,????,Lista1,中等深浅网格 1 - 着色 21,列表段落,¥¡¡¡¡ì¬º¥¹¥È¶ÎÂä,ÁÐ³ö¶ÎÂä,列表段落1,—ño’i—Ž,¥ê¥¹¥È¶ÎÂä,1st level - Bullet List Paragraph,Lettre d'introduction,Paragrafo elenco,Normal bullet 2,Bullet list,목록단락,リスト段落,列出段落1,목록 단,List Paragraph1"/>
    <w:basedOn w:val="a"/>
    <w:link w:val="Char3"/>
    <w:uiPriority w:val="34"/>
    <w:qFormat/>
    <w:pPr>
      <w:ind w:leftChars="400" w:left="800"/>
    </w:pPr>
  </w:style>
  <w:style w:type="character" w:customStyle="1" w:styleId="Char0">
    <w:name w:val="풍선 도움말 텍스트 Char"/>
    <w:link w:val="a4"/>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7"/>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link w:val="4"/>
    <w:qFormat/>
    <w:rPr>
      <w:rFonts w:ascii="Times New Roman" w:eastAsia="바탕"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
    <w:name w:val="본문 Char"/>
    <w:basedOn w:val="a0"/>
    <w:link w:val="a3"/>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uiPriority w:val="99"/>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uiPriority w:val="99"/>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rPr>
      <w:rFonts w:ascii="Times New Roman" w:hAnsi="Times New Roman"/>
      <w:lang w:val="en-GB" w:eastAsia="ko-KR"/>
    </w:rPr>
  </w:style>
  <w:style w:type="paragraph" w:styleId="7">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noProof/>
      <w:lang w:eastAsia="ja-JP"/>
    </w:rPr>
  </w:style>
  <w:style w:type="paragraph" w:styleId="60">
    <w:name w:val="toc 6"/>
    <w:basedOn w:val="a"/>
    <w:next w:val="a"/>
    <w:autoRedefine/>
    <w:uiPriority w:val="39"/>
    <w:semiHidden/>
    <w:unhideWhenUsed/>
    <w:pPr>
      <w:ind w:leftChars="1000" w:left="2125"/>
    </w:p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x-none" w:eastAsia="x-none"/>
    </w:rPr>
  </w:style>
  <w:style w:type="character" w:customStyle="1" w:styleId="EditorsNoteChar">
    <w:name w:val="Editor's Note Char"/>
    <w:aliases w:val="EN Char"/>
    <w:link w:val="EditorsNote"/>
    <w:qFormat/>
    <w:rPr>
      <w:rFonts w:ascii="Times New Roman" w:eastAsia="Times New Roman" w:hAnsi="Times New Roman"/>
      <w:color w:val="FF0000"/>
      <w:lang w:val="x-none" w:eastAsia="x-none"/>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rPr>
      <w:rFonts w:ascii="Arial" w:eastAsia="MS Mincho" w:hAnsi="Arial"/>
      <w:i/>
      <w:noProof/>
      <w:sz w:val="18"/>
      <w:szCs w:val="24"/>
      <w:lang w:val="en-GB" w:eastAsia="en-GB"/>
    </w:rPr>
  </w:style>
  <w:style w:type="paragraph" w:customStyle="1" w:styleId="ComeBack">
    <w:name w:val="ComeBack"/>
    <w:basedOn w:val="Doc-text2"/>
    <w:next w:val="Doc-text2"/>
    <w:link w:val="ComeBackCharChar"/>
    <w:pPr>
      <w:numPr>
        <w:numId w:val="6"/>
      </w:numPr>
      <w:tabs>
        <w:tab w:val="clear" w:pos="1622"/>
      </w:tabs>
      <w:spacing w:line="240" w:lineRule="auto"/>
    </w:pPr>
  </w:style>
  <w:style w:type="character" w:customStyle="1" w:styleId="ComeBackCharChar">
    <w:name w:val="ComeBack Char Char"/>
    <w:link w:val="ComeBack"/>
    <w:rPr>
      <w:rFonts w:ascii="Arial" w:eastAsia="MS Mincho" w:hAnsi="Arial"/>
      <w:szCs w:val="24"/>
      <w:lang w:val="en-GB" w:eastAsia="en-GB"/>
    </w:rPr>
  </w:style>
  <w:style w:type="character" w:customStyle="1" w:styleId="Char3">
    <w:name w:val="목록 단락 Char"/>
    <w:aliases w:val="- Bullets Char,?? ?? Char,????? Char,???? Char,Lista1 Char,中等深浅网格 1 - 着色 21 Char,列表段落 Char,¥¡¡¡¡ì¬º¥¹¥È¶ÎÂä Char,ÁÐ³ö¶ÎÂä Char,列表段落1 Char,—ño’i—Ž Char,¥ê¥¹¥È¶ÎÂä Char,1st level - Bullet List Paragraph Char,Lettre d'introduction Char"/>
    <w:link w:val="ac"/>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character" w:styleId="ad">
    <w:name w:val="Placeholder Text"/>
    <w:basedOn w:val="a0"/>
    <w:uiPriority w:val="99"/>
    <w:semiHidden/>
    <w:rsid w:val="00D9313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34775733">
      <w:bodyDiv w:val="1"/>
      <w:marLeft w:val="0"/>
      <w:marRight w:val="0"/>
      <w:marTop w:val="0"/>
      <w:marBottom w:val="0"/>
      <w:divBdr>
        <w:top w:val="none" w:sz="0" w:space="0" w:color="auto"/>
        <w:left w:val="none" w:sz="0" w:space="0" w:color="auto"/>
        <w:bottom w:val="none" w:sz="0" w:space="0" w:color="auto"/>
        <w:right w:val="none" w:sz="0" w:space="0" w:color="auto"/>
      </w:divBdr>
    </w:div>
    <w:div w:id="1279213748">
      <w:bodyDiv w:val="1"/>
      <w:marLeft w:val="0"/>
      <w:marRight w:val="0"/>
      <w:marTop w:val="0"/>
      <w:marBottom w:val="0"/>
      <w:divBdr>
        <w:top w:val="none" w:sz="0" w:space="0" w:color="auto"/>
        <w:left w:val="none" w:sz="0" w:space="0" w:color="auto"/>
        <w:bottom w:val="none" w:sz="0" w:space="0" w:color="auto"/>
        <w:right w:val="none" w:sz="0" w:space="0" w:color="auto"/>
      </w:divBdr>
    </w:div>
    <w:div w:id="14822368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784E964-8FE7-4321-9491-B30E6D6DCA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2201</TotalTime>
  <Pages>4</Pages>
  <Words>1416</Words>
  <Characters>8075</Characters>
  <Application>Microsoft Office Word</Application>
  <DocSecurity>0</DocSecurity>
  <Lines>67</Lines>
  <Paragraphs>18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SeungJune Yi</dc:creator>
  <cp:lastModifiedBy>정성훈/책임연구원/ICT기술센터 C&amp;M표준(연)5G무선프로토콜표준Task(sunghoon.jung@lge.com)</cp:lastModifiedBy>
  <cp:revision>63</cp:revision>
  <dcterms:created xsi:type="dcterms:W3CDTF">2021-03-31T05:27:00Z</dcterms:created>
  <dcterms:modified xsi:type="dcterms:W3CDTF">2022-01-11T11:07:00Z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ies>
</file>